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867D" w14:textId="77777777" w:rsidR="00A340EC" w:rsidRDefault="001C2D53">
      <w:pPr>
        <w:spacing w:before="0" w:after="0" w:line="240" w:lineRule="auto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eastAsia="SimSun" w:hAnsi="Calibri Light" w:cs="Calibri Light"/>
          <w:noProof/>
          <w:sz w:val="22"/>
          <w:szCs w:val="22"/>
          <w:lang w:val="pt-PT" w:eastAsia="pt-PT"/>
        </w:rPr>
        <w:drawing>
          <wp:inline distT="0" distB="0" distL="114300" distR="114300" wp14:anchorId="429087D7" wp14:editId="429087D8">
            <wp:extent cx="1059815" cy="1022985"/>
            <wp:effectExtent l="0" t="0" r="6985" b="18415"/>
            <wp:docPr id="2" name="Picture 1" descr="REPUBLICA DE 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REPUBLICA DE M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90867E" w14:textId="77777777" w:rsidR="00A340EC" w:rsidRDefault="001C2D53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  <w:r>
        <w:rPr>
          <w:rFonts w:ascii="Calibri Light" w:hAnsi="Calibri Light" w:cs="Calibri Light"/>
          <w:b/>
          <w:bCs/>
          <w:sz w:val="22"/>
          <w:szCs w:val="22"/>
          <w:lang w:val="pt-PT"/>
        </w:rPr>
        <w:t>REPÚBLICA DE MOÇAMBIQUE</w:t>
      </w:r>
    </w:p>
    <w:p w14:paraId="4290867F" w14:textId="77777777" w:rsidR="00A340EC" w:rsidRDefault="001C2D53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  <w:r>
        <w:rPr>
          <w:rFonts w:ascii="Calibri Light" w:hAnsi="Calibri Light" w:cs="Calibri Light"/>
          <w:b/>
          <w:bCs/>
          <w:sz w:val="22"/>
          <w:szCs w:val="22"/>
          <w:lang w:val="pt-PT"/>
        </w:rPr>
        <w:t>MINISTÉRIO DA AGRICULTURA, AMBIENTE E PESCAS</w:t>
      </w:r>
    </w:p>
    <w:p w14:paraId="42908680" w14:textId="77777777" w:rsidR="00A340EC" w:rsidRDefault="001C2D53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  <w:r>
        <w:rPr>
          <w:rFonts w:ascii="Calibri Light" w:hAnsi="Calibri Light" w:cs="Calibri Light"/>
          <w:b/>
          <w:bCs/>
          <w:sz w:val="22"/>
          <w:szCs w:val="22"/>
          <w:lang w:val="pt-PT"/>
        </w:rPr>
        <w:t>COMISSÃO DE REVISÃO DA POLÍTICA E LEI DO AMBIENTE</w:t>
      </w:r>
    </w:p>
    <w:p w14:paraId="42908681" w14:textId="77777777" w:rsidR="00A340EC" w:rsidRDefault="00A340EC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</w:p>
    <w:p w14:paraId="42908682" w14:textId="77E250BC" w:rsidR="00A340EC" w:rsidRDefault="001C2D53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  <w:r>
        <w:rPr>
          <w:rFonts w:ascii="Calibri Light" w:hAnsi="Calibri Light" w:cs="Calibri Light"/>
          <w:b/>
          <w:bCs/>
          <w:sz w:val="22"/>
          <w:szCs w:val="22"/>
          <w:lang w:val="pt-PT"/>
        </w:rPr>
        <w:t xml:space="preserve">CONSULTA PÚBLICA </w:t>
      </w:r>
      <w:r w:rsidR="00246E0D">
        <w:rPr>
          <w:rFonts w:ascii="Calibri Light" w:hAnsi="Calibri Light" w:cs="Calibri Light"/>
          <w:b/>
          <w:bCs/>
          <w:sz w:val="22"/>
          <w:szCs w:val="22"/>
          <w:lang w:val="pt-PT"/>
        </w:rPr>
        <w:t xml:space="preserve">PARA </w:t>
      </w:r>
      <w:r>
        <w:rPr>
          <w:rFonts w:ascii="Calibri Light" w:hAnsi="Calibri Light" w:cs="Calibri Light"/>
          <w:b/>
          <w:bCs/>
          <w:sz w:val="22"/>
          <w:szCs w:val="22"/>
          <w:lang w:val="pt-PT"/>
        </w:rPr>
        <w:t>O ANTE-PROJECTO DA POLÍTICA NACIONAL E LEI DO AMBIENTE</w:t>
      </w:r>
    </w:p>
    <w:p w14:paraId="42908683" w14:textId="77777777" w:rsidR="00A340EC" w:rsidRDefault="001C2D53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  <w:r>
        <w:rPr>
          <w:rFonts w:ascii="Calibri Light" w:hAnsi="Calibri Light" w:cs="Calibri Light"/>
          <w:b/>
          <w:bCs/>
          <w:sz w:val="22"/>
          <w:szCs w:val="22"/>
          <w:lang w:val="pt-PT"/>
        </w:rPr>
        <w:t>MATRIZ DE CONTRIBUIÇÕES</w:t>
      </w:r>
    </w:p>
    <w:p w14:paraId="42908684" w14:textId="77777777" w:rsidR="00A340EC" w:rsidRDefault="00A340EC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</w:p>
    <w:p w14:paraId="42908685" w14:textId="4B294F37" w:rsidR="00A340EC" w:rsidRDefault="001C2D53">
      <w:pPr>
        <w:pBdr>
          <w:bottom w:val="single" w:sz="12" w:space="2" w:color="auto"/>
        </w:pBdr>
        <w:spacing w:after="0" w:line="240" w:lineRule="auto"/>
        <w:rPr>
          <w:rFonts w:ascii="Calibri Light" w:eastAsiaTheme="majorEastAsia" w:hAnsi="Calibri Light" w:cs="Calibri Light"/>
          <w:lang w:val="pt-PT"/>
        </w:rPr>
      </w:pPr>
      <w:r>
        <w:rPr>
          <w:rFonts w:ascii="Calibri Light" w:hAnsi="Calibri Light" w:cs="Calibri Light"/>
          <w:b/>
          <w:bCs/>
          <w:lang w:val="pt-PT"/>
        </w:rPr>
        <w:t>Grupo de Interesse</w:t>
      </w:r>
      <w:r>
        <w:rPr>
          <w:rStyle w:val="FootnoteReference"/>
          <w:rFonts w:ascii="Calibri Light" w:hAnsi="Calibri Light" w:cs="Calibri Light"/>
          <w:b/>
          <w:bCs/>
          <w:lang w:val="pt-PT"/>
        </w:rPr>
        <w:footnoteReference w:id="1"/>
      </w:r>
      <w:r>
        <w:rPr>
          <w:rFonts w:ascii="Calibri Light" w:hAnsi="Calibri Light" w:cs="Calibri Light"/>
          <w:b/>
          <w:bCs/>
          <w:lang w:val="pt-PT"/>
        </w:rPr>
        <w:t>:</w:t>
      </w:r>
      <w:r>
        <w:rPr>
          <w:rFonts w:ascii="Calibri Light" w:hAnsi="Calibri Light" w:cs="Calibri Light"/>
          <w:b/>
          <w:bCs/>
          <w:lang w:val="pt-PT"/>
        </w:rPr>
        <w:tab/>
      </w:r>
      <w:r w:rsidR="00822C04">
        <w:rPr>
          <w:rFonts w:ascii="Calibri Light" w:hAnsi="Calibri Light" w:cs="Calibri Light"/>
          <w:b/>
          <w:bCs/>
          <w:lang w:val="pt-PT"/>
        </w:rPr>
        <w:t>Instituições Públicas</w:t>
      </w:r>
      <w:r>
        <w:rPr>
          <w:rFonts w:ascii="Calibri Light" w:hAnsi="Calibri Light" w:cs="Calibri Light"/>
          <w:b/>
          <w:bCs/>
          <w:lang w:val="pt-PT"/>
        </w:rPr>
        <w:tab/>
      </w:r>
      <w:r>
        <w:rPr>
          <w:rFonts w:ascii="Calibri Light" w:hAnsi="Calibri Light" w:cs="Calibri Light"/>
          <w:b/>
          <w:bCs/>
          <w:lang w:val="pt-PT"/>
        </w:rPr>
        <w:tab/>
      </w:r>
      <w:r>
        <w:rPr>
          <w:rFonts w:ascii="Calibri Light" w:hAnsi="Calibri Light" w:cs="Calibri Light"/>
          <w:b/>
          <w:bCs/>
          <w:lang w:val="pt-PT"/>
        </w:rPr>
        <w:tab/>
      </w:r>
      <w:r>
        <w:rPr>
          <w:rFonts w:ascii="Calibri Light" w:hAnsi="Calibri Light" w:cs="Calibri Light"/>
          <w:b/>
          <w:bCs/>
          <w:lang w:val="pt-PT"/>
        </w:rPr>
        <w:tab/>
      </w:r>
      <w:r>
        <w:rPr>
          <w:rFonts w:ascii="Calibri Light" w:hAnsi="Calibri Light" w:cs="Calibri Light"/>
          <w:b/>
          <w:bCs/>
          <w:lang w:val="pt-PT"/>
        </w:rPr>
        <w:tab/>
      </w:r>
    </w:p>
    <w:p w14:paraId="42908686" w14:textId="77777777" w:rsidR="00A340EC" w:rsidRDefault="001C2D53">
      <w:pPr>
        <w:pStyle w:val="ListParagraph4"/>
        <w:numPr>
          <w:ilvl w:val="0"/>
          <w:numId w:val="1"/>
        </w:numPr>
        <w:spacing w:before="240" w:beforeAutospacing="0" w:after="200" w:line="240" w:lineRule="auto"/>
        <w:jc w:val="both"/>
        <w:rPr>
          <w:rFonts w:ascii="Calibri Light" w:eastAsiaTheme="majorEastAsia" w:hAnsi="Calibri Light" w:cs="Calibri Light"/>
          <w:b/>
          <w:u w:val="single"/>
        </w:rPr>
      </w:pPr>
      <w:r>
        <w:rPr>
          <w:rFonts w:ascii="Calibri Light" w:eastAsiaTheme="majorEastAsia" w:hAnsi="Calibri Light" w:cs="Calibri Light"/>
          <w:b/>
        </w:rPr>
        <w:t>LOCAL DA CONSULTA</w:t>
      </w:r>
    </w:p>
    <w:p w14:paraId="42908687" w14:textId="11E82A4D" w:rsidR="00A340EC" w:rsidRDefault="001C2D53">
      <w:pPr>
        <w:spacing w:before="0" w:line="240" w:lineRule="auto"/>
        <w:rPr>
          <w:rFonts w:ascii="Calibri Light" w:eastAsiaTheme="majorEastAsia" w:hAnsi="Calibri Light" w:cs="Calibri Light"/>
          <w:lang w:val="pt-PT"/>
        </w:rPr>
      </w:pPr>
      <w:r>
        <w:rPr>
          <w:rFonts w:ascii="Calibri Light" w:eastAsiaTheme="majorEastAsia" w:hAnsi="Calibri Light" w:cs="Calibri Light"/>
          <w:lang w:val="pt-PT"/>
        </w:rPr>
        <w:t>Província:</w:t>
      </w:r>
      <w:r>
        <w:rPr>
          <w:rFonts w:ascii="Calibri Light" w:eastAsiaTheme="majorEastAsia" w:hAnsi="Calibri Light" w:cs="Calibri Light"/>
          <w:lang w:val="pt-PT"/>
        </w:rPr>
        <w:tab/>
      </w:r>
      <w:r w:rsidR="00246E0D">
        <w:rPr>
          <w:rFonts w:ascii="Calibri Light" w:eastAsiaTheme="majorEastAsia" w:hAnsi="Calibri Light" w:cs="Calibri Light"/>
          <w:lang w:val="pt-PT"/>
        </w:rPr>
        <w:t>NAMPULA</w:t>
      </w:r>
      <w:r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bCs/>
          <w:lang w:val="pt-PT"/>
        </w:rPr>
        <w:t>Data da Sessão/Consulta:</w:t>
      </w:r>
      <w:r>
        <w:rPr>
          <w:rFonts w:ascii="Calibri Light" w:eastAsiaTheme="majorEastAsia" w:hAnsi="Calibri Light" w:cs="Calibri Light"/>
          <w:lang w:val="pt-PT"/>
        </w:rPr>
        <w:t xml:space="preserve"> </w:t>
      </w:r>
      <w:r w:rsidR="00246E0D">
        <w:rPr>
          <w:rFonts w:ascii="Calibri Light" w:eastAsiaTheme="majorEastAsia" w:hAnsi="Calibri Light" w:cs="Calibri Light"/>
          <w:lang w:val="pt-PT"/>
        </w:rPr>
        <w:t>04/11/2025</w:t>
      </w:r>
    </w:p>
    <w:p w14:paraId="42908688" w14:textId="7FEDBE0C" w:rsidR="00A340EC" w:rsidRDefault="001C2D53">
      <w:pPr>
        <w:spacing w:before="0" w:line="240" w:lineRule="auto"/>
        <w:rPr>
          <w:rFonts w:ascii="Calibri Light" w:eastAsiaTheme="majorEastAsia" w:hAnsi="Calibri Light" w:cs="Calibri Light"/>
          <w:u w:val="single"/>
          <w:lang w:val="pt-PT"/>
        </w:rPr>
      </w:pPr>
      <w:r>
        <w:rPr>
          <w:rFonts w:ascii="Calibri Light" w:eastAsiaTheme="majorEastAsia" w:hAnsi="Calibri Light" w:cs="Calibri Light"/>
          <w:lang w:val="pt-PT"/>
        </w:rPr>
        <w:t xml:space="preserve">Cidade/Município/Distrito de:   </w:t>
      </w:r>
      <w:r w:rsidR="00246E0D">
        <w:rPr>
          <w:rFonts w:ascii="Calibri Light" w:eastAsiaTheme="majorEastAsia" w:hAnsi="Calibri Light" w:cs="Calibri Light"/>
          <w:lang w:val="pt-PT"/>
        </w:rPr>
        <w:t>NAMPULA</w:t>
      </w:r>
      <w:r>
        <w:rPr>
          <w:rFonts w:ascii="Calibri Light" w:eastAsiaTheme="majorEastAsia" w:hAnsi="Calibri Light" w:cs="Calibri Light"/>
          <w:lang w:val="pt-PT"/>
        </w:rPr>
        <w:t xml:space="preserve">                                </w:t>
      </w:r>
      <w:r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lang w:val="pt-PT"/>
        </w:rPr>
        <w:tab/>
        <w:t xml:space="preserve">Instituição/Bairro/Comunidade de: </w:t>
      </w:r>
    </w:p>
    <w:p w14:paraId="42908689" w14:textId="77777777" w:rsidR="00A340EC" w:rsidRDefault="00A340EC">
      <w:pPr>
        <w:spacing w:before="0" w:after="0" w:line="240" w:lineRule="auto"/>
        <w:rPr>
          <w:rFonts w:ascii="Calibri Light" w:eastAsiaTheme="majorEastAsia" w:hAnsi="Calibri Light" w:cs="Calibri Light"/>
          <w:lang w:val="pt-PT"/>
        </w:rPr>
      </w:pPr>
    </w:p>
    <w:p w14:paraId="4290868A" w14:textId="77777777" w:rsidR="00A340EC" w:rsidRDefault="00A340EC">
      <w:pPr>
        <w:spacing w:before="0" w:after="0" w:line="240" w:lineRule="auto"/>
        <w:rPr>
          <w:rFonts w:ascii="Calibri Light" w:eastAsiaTheme="majorEastAsia" w:hAnsi="Calibri Light" w:cs="Calibri Light"/>
          <w:lang w:val="pt-PT"/>
        </w:rPr>
      </w:pPr>
    </w:p>
    <w:tbl>
      <w:tblPr>
        <w:tblStyle w:val="TableGrid"/>
        <w:tblpPr w:leftFromText="180" w:rightFromText="180" w:vertAnchor="text" w:horzAnchor="page" w:tblpX="1623" w:tblpY="-26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106"/>
        <w:gridCol w:w="836"/>
        <w:gridCol w:w="1367"/>
        <w:gridCol w:w="709"/>
        <w:gridCol w:w="1413"/>
        <w:gridCol w:w="709"/>
      </w:tblGrid>
      <w:tr w:rsidR="00A340EC" w14:paraId="42908692" w14:textId="7777777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290868B" w14:textId="77777777" w:rsidR="00A340EC" w:rsidRDefault="001C2D53">
            <w:pPr>
              <w:spacing w:before="0"/>
              <w:rPr>
                <w:rFonts w:ascii="Calibri Light" w:eastAsiaTheme="majorEastAsia" w:hAnsi="Calibri Light" w:cs="Calibri Light"/>
                <w:b/>
                <w:kern w:val="0"/>
                <w:szCs w:val="20"/>
                <w14:ligatures w14:val="none"/>
              </w:rPr>
            </w:pPr>
            <w:r>
              <w:rPr>
                <w:rFonts w:ascii="Calibri Light" w:eastAsiaTheme="majorEastAsia" w:hAnsi="Calibri Light" w:cs="Calibri Light"/>
                <w:b/>
                <w:kern w:val="0"/>
                <w:szCs w:val="20"/>
                <w14:ligatures w14:val="none"/>
              </w:rPr>
              <w:t>Número de participantes: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</w:tcPr>
          <w:p w14:paraId="4290868C" w14:textId="77777777" w:rsidR="00A340EC" w:rsidRDefault="001C2D53">
            <w:pPr>
              <w:spacing w:before="0"/>
              <w:rPr>
                <w:rFonts w:ascii="Calibri Light" w:eastAsiaTheme="majorEastAsia" w:hAnsi="Calibri Light" w:cs="Calibri Light"/>
                <w:kern w:val="0"/>
                <w:szCs w:val="20"/>
                <w14:ligatures w14:val="none"/>
              </w:rPr>
            </w:pPr>
            <w:r>
              <w:rPr>
                <w:rFonts w:ascii="Calibri Light" w:eastAsiaTheme="majorEastAsia" w:hAnsi="Calibri Light" w:cs="Calibri Light"/>
                <w:kern w:val="0"/>
                <w:szCs w:val="20"/>
                <w14:ligatures w14:val="none"/>
              </w:rPr>
              <w:t>Total:</w:t>
            </w:r>
          </w:p>
        </w:tc>
        <w:tc>
          <w:tcPr>
            <w:tcW w:w="836" w:type="dxa"/>
          </w:tcPr>
          <w:p w14:paraId="4290868D" w14:textId="77777777" w:rsidR="00A340EC" w:rsidRDefault="00A340EC">
            <w:pPr>
              <w:spacing w:before="0"/>
              <w:rPr>
                <w:rFonts w:ascii="Calibri Light" w:eastAsiaTheme="majorEastAsia" w:hAnsi="Calibri Light" w:cs="Calibri Light"/>
                <w:kern w:val="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290868E" w14:textId="77777777" w:rsidR="00A340EC" w:rsidRDefault="001C2D53">
            <w:pPr>
              <w:spacing w:before="0"/>
              <w:rPr>
                <w:rFonts w:ascii="Calibri Light" w:eastAsiaTheme="majorEastAsia" w:hAnsi="Calibri Light" w:cs="Calibri Light"/>
                <w:kern w:val="0"/>
                <w:szCs w:val="20"/>
                <w14:ligatures w14:val="none"/>
              </w:rPr>
            </w:pPr>
            <w:r>
              <w:rPr>
                <w:rFonts w:ascii="Calibri Light" w:eastAsiaTheme="majorEastAsia" w:hAnsi="Calibri Light" w:cs="Calibri Light"/>
                <w:kern w:val="0"/>
                <w:szCs w:val="20"/>
                <w14:ligatures w14:val="none"/>
              </w:rPr>
              <w:t>Homens:</w:t>
            </w:r>
          </w:p>
        </w:tc>
        <w:tc>
          <w:tcPr>
            <w:tcW w:w="709" w:type="dxa"/>
          </w:tcPr>
          <w:p w14:paraId="4290868F" w14:textId="77777777" w:rsidR="00A340EC" w:rsidRDefault="00A340EC">
            <w:pPr>
              <w:spacing w:before="0"/>
              <w:rPr>
                <w:rFonts w:ascii="Calibri Light" w:eastAsiaTheme="majorEastAsia" w:hAnsi="Calibri Light" w:cs="Calibri Light"/>
                <w:kern w:val="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2908690" w14:textId="77777777" w:rsidR="00A340EC" w:rsidRDefault="001C2D53">
            <w:pPr>
              <w:spacing w:before="0"/>
              <w:rPr>
                <w:rFonts w:ascii="Calibri Light" w:eastAsiaTheme="majorEastAsia" w:hAnsi="Calibri Light" w:cs="Calibri Light"/>
                <w:kern w:val="0"/>
                <w:szCs w:val="20"/>
                <w14:ligatures w14:val="none"/>
              </w:rPr>
            </w:pPr>
            <w:r>
              <w:rPr>
                <w:rFonts w:ascii="Calibri Light" w:eastAsiaTheme="majorEastAsia" w:hAnsi="Calibri Light" w:cs="Calibri Light"/>
                <w:kern w:val="0"/>
                <w:szCs w:val="20"/>
                <w14:ligatures w14:val="none"/>
              </w:rPr>
              <w:t>Mulheres</w:t>
            </w:r>
          </w:p>
        </w:tc>
        <w:tc>
          <w:tcPr>
            <w:tcW w:w="709" w:type="dxa"/>
          </w:tcPr>
          <w:p w14:paraId="42908691" w14:textId="77777777" w:rsidR="00A340EC" w:rsidRDefault="00A340EC">
            <w:pPr>
              <w:spacing w:before="0"/>
              <w:rPr>
                <w:rFonts w:ascii="Calibri Light" w:eastAsiaTheme="majorEastAsia" w:hAnsi="Calibri Light" w:cs="Calibri Light"/>
                <w:kern w:val="0"/>
                <w:szCs w:val="20"/>
                <w14:ligatures w14:val="none"/>
              </w:rPr>
            </w:pPr>
          </w:p>
        </w:tc>
      </w:tr>
    </w:tbl>
    <w:p w14:paraId="42908693" w14:textId="77777777" w:rsidR="00A340EC" w:rsidRDefault="00A340EC">
      <w:pPr>
        <w:spacing w:before="0" w:after="0"/>
        <w:rPr>
          <w:rFonts w:ascii="Calibri Light" w:eastAsiaTheme="majorEastAsia" w:hAnsi="Calibri Light" w:cs="Calibri Light"/>
        </w:rPr>
      </w:pPr>
    </w:p>
    <w:p w14:paraId="42908694" w14:textId="77777777" w:rsidR="00A340EC" w:rsidRDefault="001C2D53">
      <w:pPr>
        <w:pStyle w:val="ListParagraph4"/>
        <w:numPr>
          <w:ilvl w:val="0"/>
          <w:numId w:val="1"/>
        </w:numPr>
        <w:spacing w:before="240" w:beforeAutospacing="0" w:after="200" w:line="240" w:lineRule="auto"/>
        <w:jc w:val="both"/>
        <w:rPr>
          <w:rFonts w:ascii="Calibri Light" w:eastAsiaTheme="majorEastAsia" w:hAnsi="Calibri Light" w:cs="Calibri Light"/>
          <w:b/>
          <w:lang w:val="pt-PT"/>
        </w:rPr>
      </w:pPr>
      <w:r>
        <w:rPr>
          <w:rFonts w:ascii="Calibri Light" w:eastAsiaTheme="majorEastAsia" w:hAnsi="Calibri Light" w:cs="Calibri Light"/>
          <w:b/>
          <w:lang w:val="pt-PT"/>
        </w:rPr>
        <w:t>DADOS DO(S) PARTICIPANTE(S)</w:t>
      </w:r>
      <w:r>
        <w:rPr>
          <w:rStyle w:val="FootnoteReference"/>
          <w:rFonts w:ascii="Calibri Light" w:eastAsiaTheme="majorEastAsia" w:hAnsi="Calibri Light" w:cs="Calibri Light"/>
          <w:b/>
          <w:lang w:val="pt-PT"/>
        </w:rPr>
        <w:footnoteReference w:id="2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A340EC" w14:paraId="42908697" w14:textId="77777777">
        <w:tc>
          <w:tcPr>
            <w:tcW w:w="6475" w:type="dxa"/>
            <w:shd w:val="clear" w:color="auto" w:fill="002060"/>
          </w:tcPr>
          <w:p w14:paraId="42908695" w14:textId="77777777" w:rsidR="00A340EC" w:rsidRDefault="001C2D53">
            <w:pPr>
              <w:spacing w:before="0" w:after="0" w:line="240" w:lineRule="auto"/>
              <w:rPr>
                <w:rFonts w:asciiTheme="majorHAnsi" w:hAnsiTheme="majorHAnsi" w:cstheme="majorHAnsi"/>
                <w:b/>
                <w:bCs/>
                <w:kern w:val="0"/>
                <w:szCs w:val="20"/>
                <w:lang w:val="pt-PT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Cs w:val="20"/>
                <w:lang w:val="pt-PT"/>
                <w14:ligatures w14:val="none"/>
              </w:rPr>
              <w:t>Nome(s)</w:t>
            </w:r>
          </w:p>
        </w:tc>
        <w:tc>
          <w:tcPr>
            <w:tcW w:w="6475" w:type="dxa"/>
            <w:shd w:val="clear" w:color="auto" w:fill="002060"/>
          </w:tcPr>
          <w:p w14:paraId="42908696" w14:textId="77777777" w:rsidR="00A340EC" w:rsidRDefault="001C2D53">
            <w:pPr>
              <w:spacing w:before="0" w:after="0" w:line="240" w:lineRule="auto"/>
              <w:rPr>
                <w:rFonts w:asciiTheme="majorHAnsi" w:hAnsiTheme="majorHAnsi" w:cstheme="majorHAnsi"/>
                <w:b/>
                <w:bCs/>
                <w:kern w:val="0"/>
                <w:szCs w:val="20"/>
                <w:lang w:val="pt-PT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Cs w:val="20"/>
                <w:lang w:val="pt-PT"/>
                <w14:ligatures w14:val="none"/>
              </w:rPr>
              <w:t xml:space="preserve">Instituição </w:t>
            </w:r>
          </w:p>
        </w:tc>
      </w:tr>
      <w:tr w:rsidR="00A340EC" w14:paraId="4290869A" w14:textId="77777777">
        <w:tc>
          <w:tcPr>
            <w:tcW w:w="6475" w:type="dxa"/>
          </w:tcPr>
          <w:p w14:paraId="42908698" w14:textId="77777777" w:rsidR="00A340EC" w:rsidRDefault="00A340EC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42908699" w14:textId="77777777" w:rsidR="00A340EC" w:rsidRDefault="00A340EC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14:paraId="4290869D" w14:textId="77777777">
        <w:tc>
          <w:tcPr>
            <w:tcW w:w="6475" w:type="dxa"/>
          </w:tcPr>
          <w:p w14:paraId="4290869B" w14:textId="77777777" w:rsidR="00A340EC" w:rsidRDefault="00A340EC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4290869C" w14:textId="77777777" w:rsidR="00A340EC" w:rsidRDefault="00A340EC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14:paraId="429086A0" w14:textId="77777777">
        <w:tc>
          <w:tcPr>
            <w:tcW w:w="6475" w:type="dxa"/>
          </w:tcPr>
          <w:p w14:paraId="4290869E" w14:textId="77777777" w:rsidR="00A340EC" w:rsidRDefault="00A340EC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4290869F" w14:textId="77777777" w:rsidR="00A340EC" w:rsidRDefault="00A340EC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14:paraId="429086A3" w14:textId="77777777">
        <w:tc>
          <w:tcPr>
            <w:tcW w:w="6475" w:type="dxa"/>
          </w:tcPr>
          <w:p w14:paraId="429086A1" w14:textId="77777777" w:rsidR="00A340EC" w:rsidRDefault="00A340EC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429086A2" w14:textId="77777777" w:rsidR="00A340EC" w:rsidRDefault="00A340EC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14:paraId="429086A6" w14:textId="77777777">
        <w:tc>
          <w:tcPr>
            <w:tcW w:w="6475" w:type="dxa"/>
          </w:tcPr>
          <w:p w14:paraId="429086A4" w14:textId="77777777" w:rsidR="00A340EC" w:rsidRDefault="00A340EC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429086A5" w14:textId="77777777" w:rsidR="00A340EC" w:rsidRDefault="00A340EC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14:paraId="429086A9" w14:textId="77777777">
        <w:tc>
          <w:tcPr>
            <w:tcW w:w="6475" w:type="dxa"/>
          </w:tcPr>
          <w:p w14:paraId="429086A7" w14:textId="77777777" w:rsidR="00A340EC" w:rsidRDefault="00A340EC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429086A8" w14:textId="77777777" w:rsidR="00A340EC" w:rsidRDefault="00A340EC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14:paraId="429086AC" w14:textId="77777777">
        <w:tc>
          <w:tcPr>
            <w:tcW w:w="6475" w:type="dxa"/>
          </w:tcPr>
          <w:p w14:paraId="429086AA" w14:textId="77777777" w:rsidR="00A340EC" w:rsidRDefault="00A340EC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429086AB" w14:textId="77777777" w:rsidR="00A340EC" w:rsidRDefault="00A340EC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14:paraId="429086AF" w14:textId="77777777">
        <w:tc>
          <w:tcPr>
            <w:tcW w:w="6475" w:type="dxa"/>
          </w:tcPr>
          <w:p w14:paraId="429086AD" w14:textId="77777777" w:rsidR="00A340EC" w:rsidRDefault="00A340EC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429086AE" w14:textId="77777777" w:rsidR="00A340EC" w:rsidRDefault="00A340EC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14:paraId="429086B2" w14:textId="77777777">
        <w:tc>
          <w:tcPr>
            <w:tcW w:w="6475" w:type="dxa"/>
          </w:tcPr>
          <w:p w14:paraId="429086B0" w14:textId="77777777" w:rsidR="00A340EC" w:rsidRDefault="00A340EC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429086B1" w14:textId="77777777" w:rsidR="00A340EC" w:rsidRDefault="00A340EC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</w:tr>
    </w:tbl>
    <w:p w14:paraId="429086B3" w14:textId="77777777" w:rsidR="00A340EC" w:rsidRDefault="001C2D53">
      <w:pPr>
        <w:pStyle w:val="ListParagraph4"/>
        <w:numPr>
          <w:ilvl w:val="0"/>
          <w:numId w:val="1"/>
        </w:numPr>
        <w:spacing w:before="240" w:beforeAutospacing="0" w:after="200" w:line="240" w:lineRule="auto"/>
        <w:jc w:val="both"/>
        <w:rPr>
          <w:rFonts w:ascii="Calibri Light" w:eastAsiaTheme="majorEastAsia" w:hAnsi="Calibri Light" w:cs="Calibri Light"/>
          <w:b/>
          <w:lang w:val="pt-PT"/>
        </w:rPr>
      </w:pPr>
      <w:r>
        <w:rPr>
          <w:rFonts w:ascii="Calibri Light" w:eastAsiaTheme="majorEastAsia" w:hAnsi="Calibri Light" w:cs="Calibri Light"/>
          <w:b/>
          <w:lang w:val="pt-PT"/>
        </w:rPr>
        <w:lastRenderedPageBreak/>
        <w:t>Contribuições gerais para a proposta do Ante-Projecto da Política Nacional do Ambiente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1010"/>
        <w:gridCol w:w="7104"/>
      </w:tblGrid>
      <w:tr w:rsidR="00A340EC" w14:paraId="429086B7" w14:textId="77777777">
        <w:trPr>
          <w:trHeight w:val="236"/>
        </w:trPr>
        <w:tc>
          <w:tcPr>
            <w:tcW w:w="2027" w:type="pct"/>
            <w:shd w:val="clear" w:color="auto" w:fill="002060"/>
            <w:vAlign w:val="center"/>
          </w:tcPr>
          <w:p w14:paraId="429086B4" w14:textId="77777777" w:rsidR="00A340EC" w:rsidRDefault="001C2D53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PT"/>
              </w:rPr>
            </w:pPr>
            <w:r>
              <w:rPr>
                <w:rFonts w:cs="Calibri"/>
                <w:b/>
                <w:szCs w:val="20"/>
                <w:lang w:val="pt-PT"/>
              </w:rPr>
              <w:t>Tema</w:t>
            </w:r>
          </w:p>
        </w:tc>
        <w:tc>
          <w:tcPr>
            <w:tcW w:w="370" w:type="pct"/>
            <w:shd w:val="clear" w:color="auto" w:fill="002060"/>
            <w:vAlign w:val="center"/>
          </w:tcPr>
          <w:p w14:paraId="429086B5" w14:textId="77777777" w:rsidR="00A340EC" w:rsidRDefault="001C2D53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BR"/>
              </w:rPr>
            </w:pPr>
            <w:r>
              <w:rPr>
                <w:rFonts w:cs="Calibri"/>
                <w:b/>
                <w:szCs w:val="20"/>
                <w:lang w:val="pt-BR"/>
              </w:rPr>
              <w:t>Pag.</w:t>
            </w:r>
          </w:p>
        </w:tc>
        <w:tc>
          <w:tcPr>
            <w:tcW w:w="2603" w:type="pct"/>
            <w:shd w:val="clear" w:color="auto" w:fill="002060"/>
            <w:vAlign w:val="center"/>
          </w:tcPr>
          <w:p w14:paraId="429086B6" w14:textId="77777777" w:rsidR="00A340EC" w:rsidRDefault="001C2D53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>
              <w:rPr>
                <w:rFonts w:cs="Calibri"/>
                <w:b/>
                <w:bCs/>
                <w:szCs w:val="20"/>
                <w:lang w:val="pt-PT"/>
              </w:rPr>
              <w:t>CONTRIBUIÇÕES</w:t>
            </w:r>
          </w:p>
        </w:tc>
      </w:tr>
      <w:tr w:rsidR="00A340EC" w14:paraId="429086BC" w14:textId="77777777">
        <w:trPr>
          <w:trHeight w:val="917"/>
        </w:trPr>
        <w:tc>
          <w:tcPr>
            <w:tcW w:w="2027" w:type="pct"/>
          </w:tcPr>
          <w:p w14:paraId="429086B8" w14:textId="77777777" w:rsidR="00A340EC" w:rsidRDefault="00A340EC">
            <w:pPr>
              <w:spacing w:after="0"/>
              <w:ind w:left="0"/>
              <w:rPr>
                <w:rFonts w:asciiTheme="majorHAnsi" w:eastAsia="Footlight MT Light" w:hAnsiTheme="majorHAnsi" w:cstheme="majorHAnsi"/>
                <w:color w:val="000000"/>
                <w:lang w:val="pt-PT"/>
              </w:rPr>
            </w:pPr>
          </w:p>
          <w:p w14:paraId="429086B9" w14:textId="77777777" w:rsidR="00A340EC" w:rsidRDefault="001C2D53">
            <w:pPr>
              <w:spacing w:after="0"/>
              <w:rPr>
                <w:rFonts w:asciiTheme="majorHAnsi" w:eastAsia="Footlight MT Light" w:hAnsiTheme="majorHAnsi" w:cstheme="majorHAnsi"/>
                <w:color w:val="000000"/>
                <w:lang w:val="pt-PT"/>
              </w:rPr>
            </w:pPr>
            <w:r>
              <w:rPr>
                <w:rFonts w:asciiTheme="majorHAnsi" w:eastAsia="Footlight MT Light" w:hAnsiTheme="majorHAnsi" w:cstheme="majorHAnsi"/>
                <w:color w:val="000000"/>
                <w:lang w:val="pt-PT"/>
              </w:rPr>
              <w:t xml:space="preserve"> </w:t>
            </w:r>
          </w:p>
        </w:tc>
        <w:tc>
          <w:tcPr>
            <w:tcW w:w="370" w:type="pct"/>
          </w:tcPr>
          <w:p w14:paraId="429086BA" w14:textId="77777777" w:rsidR="00A340EC" w:rsidRDefault="00A340EC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429086BB" w14:textId="77777777" w:rsidR="00A340EC" w:rsidRDefault="00A340E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A340EC" w14:paraId="429086C0" w14:textId="77777777">
        <w:trPr>
          <w:trHeight w:val="824"/>
        </w:trPr>
        <w:tc>
          <w:tcPr>
            <w:tcW w:w="2027" w:type="pct"/>
          </w:tcPr>
          <w:p w14:paraId="429086BD" w14:textId="77777777" w:rsidR="00A340EC" w:rsidRDefault="00A340EC">
            <w:pPr>
              <w:spacing w:after="0"/>
              <w:rPr>
                <w:rFonts w:asciiTheme="majorHAnsi" w:eastAsia="Footlight MT Light" w:hAnsiTheme="majorHAnsi" w:cstheme="majorHAnsi"/>
                <w:color w:val="000000"/>
                <w:lang w:val="pt-PT"/>
              </w:rPr>
            </w:pPr>
          </w:p>
        </w:tc>
        <w:tc>
          <w:tcPr>
            <w:tcW w:w="370" w:type="pct"/>
          </w:tcPr>
          <w:p w14:paraId="429086BE" w14:textId="77777777" w:rsidR="00A340EC" w:rsidRDefault="00A340EC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429086BF" w14:textId="77777777" w:rsidR="00A340EC" w:rsidRDefault="00A340E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A340EC" w14:paraId="429086C5" w14:textId="77777777">
        <w:trPr>
          <w:trHeight w:val="997"/>
        </w:trPr>
        <w:tc>
          <w:tcPr>
            <w:tcW w:w="2027" w:type="pct"/>
          </w:tcPr>
          <w:p w14:paraId="429086C1" w14:textId="77777777" w:rsidR="00A340EC" w:rsidRDefault="00A340EC">
            <w:pPr>
              <w:spacing w:after="0"/>
              <w:ind w:left="0"/>
              <w:rPr>
                <w:rFonts w:asciiTheme="majorHAnsi" w:hAnsiTheme="majorHAnsi" w:cstheme="majorHAnsi"/>
                <w:b/>
                <w:szCs w:val="20"/>
                <w:lang w:val="pt-PT"/>
              </w:rPr>
            </w:pPr>
          </w:p>
          <w:p w14:paraId="429086C2" w14:textId="77777777" w:rsidR="00A340EC" w:rsidRDefault="00A340EC">
            <w:pPr>
              <w:spacing w:after="0"/>
              <w:rPr>
                <w:rFonts w:asciiTheme="majorHAnsi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370" w:type="pct"/>
          </w:tcPr>
          <w:p w14:paraId="429086C3" w14:textId="77777777" w:rsidR="00A340EC" w:rsidRDefault="00A340EC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429086C4" w14:textId="77777777" w:rsidR="00A340EC" w:rsidRDefault="00A340EC">
            <w:pPr>
              <w:spacing w:after="0"/>
              <w:rPr>
                <w:rFonts w:asciiTheme="majorHAnsi" w:eastAsia="Times New Roman" w:hAnsiTheme="majorHAnsi" w:cstheme="majorHAnsi"/>
                <w:b/>
                <w:szCs w:val="20"/>
                <w:lang w:val="pt-PT"/>
              </w:rPr>
            </w:pPr>
          </w:p>
        </w:tc>
      </w:tr>
      <w:tr w:rsidR="00A340EC" w14:paraId="429086C9" w14:textId="77777777">
        <w:trPr>
          <w:trHeight w:val="997"/>
        </w:trPr>
        <w:tc>
          <w:tcPr>
            <w:tcW w:w="2027" w:type="pct"/>
          </w:tcPr>
          <w:p w14:paraId="429086C6" w14:textId="77777777" w:rsidR="00A340EC" w:rsidRDefault="00A340EC">
            <w:pPr>
              <w:spacing w:after="0"/>
              <w:ind w:left="0"/>
              <w:rPr>
                <w:rFonts w:asciiTheme="majorHAnsi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370" w:type="pct"/>
          </w:tcPr>
          <w:p w14:paraId="429086C7" w14:textId="77777777" w:rsidR="00A340EC" w:rsidRDefault="00A340EC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429086C8" w14:textId="77777777" w:rsidR="00A340EC" w:rsidRDefault="00A340EC">
            <w:pPr>
              <w:spacing w:after="0"/>
              <w:rPr>
                <w:rFonts w:asciiTheme="majorHAnsi" w:eastAsia="Times New Roman" w:hAnsiTheme="majorHAnsi" w:cstheme="majorHAnsi"/>
                <w:b/>
                <w:szCs w:val="20"/>
                <w:lang w:val="pt-PT"/>
              </w:rPr>
            </w:pPr>
          </w:p>
        </w:tc>
      </w:tr>
    </w:tbl>
    <w:p w14:paraId="429086CA" w14:textId="77777777" w:rsidR="00A340EC" w:rsidRDefault="00A340EC">
      <w:pPr>
        <w:spacing w:after="200" w:line="276" w:lineRule="auto"/>
        <w:rPr>
          <w:rFonts w:asciiTheme="majorHAnsi" w:hAnsiTheme="majorHAnsi" w:cstheme="majorHAnsi"/>
          <w:b/>
          <w:bCs/>
          <w:lang w:val="pt-BR"/>
        </w:rPr>
      </w:pPr>
    </w:p>
    <w:p w14:paraId="429086CB" w14:textId="77777777" w:rsidR="00A340EC" w:rsidRDefault="001C2D53">
      <w:pPr>
        <w:pStyle w:val="ListParagraph4"/>
        <w:numPr>
          <w:ilvl w:val="0"/>
          <w:numId w:val="1"/>
        </w:numPr>
        <w:spacing w:before="240" w:beforeAutospacing="0" w:after="200" w:line="240" w:lineRule="auto"/>
        <w:jc w:val="both"/>
        <w:rPr>
          <w:rFonts w:ascii="Calibri Light" w:eastAsiaTheme="majorEastAsia" w:hAnsi="Calibri Light" w:cs="Calibri Light"/>
          <w:b/>
          <w:lang w:val="pt-PT"/>
        </w:rPr>
      </w:pPr>
      <w:r>
        <w:rPr>
          <w:rFonts w:ascii="Calibri Light" w:eastAsiaTheme="majorEastAsia" w:hAnsi="Calibri Light" w:cs="Calibri Light"/>
          <w:b/>
          <w:lang w:val="pt-PT"/>
        </w:rPr>
        <w:t>Contribuições gerais para a proposta do Ante-Projecto da Lei do Ambiente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010"/>
        <w:gridCol w:w="871"/>
        <w:gridCol w:w="1206"/>
        <w:gridCol w:w="9257"/>
      </w:tblGrid>
      <w:tr w:rsidR="00A340EC" w14:paraId="429086D1" w14:textId="77777777">
        <w:trPr>
          <w:trHeight w:val="251"/>
        </w:trPr>
        <w:tc>
          <w:tcPr>
            <w:tcW w:w="477" w:type="pct"/>
            <w:shd w:val="clear" w:color="auto" w:fill="002060"/>
          </w:tcPr>
          <w:p w14:paraId="429086CC" w14:textId="77777777" w:rsidR="00A340EC" w:rsidRDefault="001C2D53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PT"/>
              </w:rPr>
            </w:pPr>
            <w:r>
              <w:rPr>
                <w:rFonts w:cs="Calibri"/>
                <w:b/>
                <w:szCs w:val="20"/>
                <w:lang w:val="pt-PT"/>
              </w:rPr>
              <w:t>CAPÍT.</w:t>
            </w:r>
          </w:p>
        </w:tc>
        <w:tc>
          <w:tcPr>
            <w:tcW w:w="370" w:type="pct"/>
            <w:shd w:val="clear" w:color="auto" w:fill="002060"/>
          </w:tcPr>
          <w:p w14:paraId="429086CD" w14:textId="77777777" w:rsidR="00A340EC" w:rsidRDefault="001C2D53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BR"/>
              </w:rPr>
            </w:pPr>
            <w:r>
              <w:rPr>
                <w:rFonts w:cs="Calibri"/>
                <w:b/>
                <w:szCs w:val="20"/>
                <w:lang w:val="pt-BR"/>
              </w:rPr>
              <w:t>ART.</w:t>
            </w:r>
          </w:p>
        </w:tc>
        <w:tc>
          <w:tcPr>
            <w:tcW w:w="319" w:type="pct"/>
            <w:shd w:val="clear" w:color="auto" w:fill="002060"/>
          </w:tcPr>
          <w:p w14:paraId="429086CE" w14:textId="77777777" w:rsidR="00A340EC" w:rsidRDefault="001C2D53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>
              <w:rPr>
                <w:rFonts w:cs="Calibri"/>
                <w:b/>
                <w:bCs/>
                <w:szCs w:val="20"/>
                <w:lang w:val="pt-PT"/>
              </w:rPr>
              <w:t>N°</w:t>
            </w:r>
          </w:p>
        </w:tc>
        <w:tc>
          <w:tcPr>
            <w:tcW w:w="442" w:type="pct"/>
            <w:shd w:val="clear" w:color="auto" w:fill="002060"/>
          </w:tcPr>
          <w:p w14:paraId="429086CF" w14:textId="77777777" w:rsidR="00A340EC" w:rsidRDefault="001C2D53">
            <w:pPr>
              <w:spacing w:before="0" w:after="0"/>
              <w:ind w:left="0" w:right="-145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>
              <w:rPr>
                <w:rFonts w:cs="Calibri"/>
                <w:b/>
                <w:bCs/>
                <w:szCs w:val="20"/>
                <w:lang w:val="pt-PT"/>
              </w:rPr>
              <w:t>ALÍNEA</w:t>
            </w:r>
          </w:p>
        </w:tc>
        <w:tc>
          <w:tcPr>
            <w:tcW w:w="3393" w:type="pct"/>
            <w:shd w:val="clear" w:color="auto" w:fill="002060"/>
          </w:tcPr>
          <w:p w14:paraId="429086D0" w14:textId="77777777" w:rsidR="00A340EC" w:rsidRDefault="001C2D53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CONTRIBUIÇÕES</w:t>
            </w:r>
          </w:p>
        </w:tc>
      </w:tr>
      <w:tr w:rsidR="00A340EC" w14:paraId="429086D8" w14:textId="77777777">
        <w:trPr>
          <w:trHeight w:val="890"/>
        </w:trPr>
        <w:tc>
          <w:tcPr>
            <w:tcW w:w="477" w:type="pct"/>
          </w:tcPr>
          <w:p w14:paraId="429086D2" w14:textId="77777777" w:rsidR="00A340EC" w:rsidRDefault="00A340EC">
            <w:pPr>
              <w:spacing w:after="0"/>
              <w:rPr>
                <w:rFonts w:asciiTheme="majorHAnsi" w:eastAsia="Footlight MT Light" w:hAnsiTheme="majorHAnsi" w:cstheme="majorHAnsi"/>
                <w:color w:val="000000"/>
              </w:rPr>
            </w:pPr>
          </w:p>
          <w:p w14:paraId="429086D3" w14:textId="77777777" w:rsidR="00A340EC" w:rsidRDefault="00A340EC">
            <w:pPr>
              <w:spacing w:after="0"/>
              <w:ind w:left="0"/>
              <w:rPr>
                <w:rFonts w:asciiTheme="majorHAnsi" w:eastAsia="Footlight MT Light" w:hAnsiTheme="majorHAnsi" w:cstheme="majorHAnsi"/>
                <w:color w:val="000000"/>
              </w:rPr>
            </w:pPr>
          </w:p>
        </w:tc>
        <w:tc>
          <w:tcPr>
            <w:tcW w:w="370" w:type="pct"/>
          </w:tcPr>
          <w:p w14:paraId="429086D4" w14:textId="77777777" w:rsidR="00A340EC" w:rsidRDefault="00A340EC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  <w:lang w:val="en-GB"/>
              </w:rPr>
            </w:pPr>
          </w:p>
        </w:tc>
        <w:tc>
          <w:tcPr>
            <w:tcW w:w="319" w:type="pct"/>
          </w:tcPr>
          <w:p w14:paraId="429086D5" w14:textId="77777777" w:rsidR="00A340EC" w:rsidRDefault="00A340E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lang w:val="en-GB"/>
              </w:rPr>
            </w:pPr>
          </w:p>
        </w:tc>
        <w:tc>
          <w:tcPr>
            <w:tcW w:w="442" w:type="pct"/>
          </w:tcPr>
          <w:p w14:paraId="429086D6" w14:textId="77777777" w:rsidR="00A340EC" w:rsidRDefault="00A340E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lang w:val="en-GB"/>
              </w:rPr>
            </w:pPr>
          </w:p>
        </w:tc>
        <w:tc>
          <w:tcPr>
            <w:tcW w:w="3393" w:type="pct"/>
          </w:tcPr>
          <w:p w14:paraId="429086D7" w14:textId="77777777" w:rsidR="00A340EC" w:rsidRDefault="00A340EC">
            <w:pPr>
              <w:pStyle w:val="ListParagraph"/>
              <w:ind w:left="0"/>
              <w:rPr>
                <w:rFonts w:cs="Calibri"/>
                <w:szCs w:val="20"/>
                <w:lang w:val="en-GB"/>
              </w:rPr>
            </w:pPr>
          </w:p>
        </w:tc>
      </w:tr>
      <w:tr w:rsidR="00A340EC" w14:paraId="429086DF" w14:textId="77777777">
        <w:tc>
          <w:tcPr>
            <w:tcW w:w="477" w:type="pct"/>
          </w:tcPr>
          <w:p w14:paraId="429086D9" w14:textId="77777777" w:rsidR="00A340EC" w:rsidRDefault="00A340EC">
            <w:pPr>
              <w:spacing w:after="0"/>
              <w:ind w:left="0"/>
              <w:rPr>
                <w:rFonts w:asciiTheme="majorHAnsi" w:hAnsiTheme="majorHAnsi" w:cstheme="majorHAnsi"/>
                <w:b/>
                <w:szCs w:val="20"/>
              </w:rPr>
            </w:pPr>
          </w:p>
          <w:p w14:paraId="429086DA" w14:textId="77777777" w:rsidR="00A340EC" w:rsidRDefault="00A340EC">
            <w:pPr>
              <w:spacing w:after="0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70" w:type="pct"/>
          </w:tcPr>
          <w:p w14:paraId="429086DB" w14:textId="77777777" w:rsidR="00A340EC" w:rsidRDefault="00A340EC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Cs w:val="20"/>
                <w:lang w:val="en-GB"/>
              </w:rPr>
            </w:pPr>
          </w:p>
        </w:tc>
        <w:tc>
          <w:tcPr>
            <w:tcW w:w="319" w:type="pct"/>
          </w:tcPr>
          <w:p w14:paraId="429086DC" w14:textId="77777777" w:rsidR="00A340EC" w:rsidRDefault="00A340EC">
            <w:pPr>
              <w:spacing w:after="0"/>
              <w:rPr>
                <w:rFonts w:asciiTheme="majorHAnsi" w:eastAsia="Times New Roman" w:hAnsiTheme="majorHAnsi" w:cstheme="majorHAnsi"/>
                <w:b/>
                <w:szCs w:val="20"/>
              </w:rPr>
            </w:pPr>
          </w:p>
        </w:tc>
        <w:tc>
          <w:tcPr>
            <w:tcW w:w="442" w:type="pct"/>
          </w:tcPr>
          <w:p w14:paraId="429086DD" w14:textId="77777777" w:rsidR="00A340EC" w:rsidRDefault="00A340EC">
            <w:pPr>
              <w:spacing w:after="0"/>
              <w:rPr>
                <w:rFonts w:asciiTheme="majorHAnsi" w:eastAsia="Times New Roman" w:hAnsiTheme="majorHAnsi" w:cstheme="majorHAnsi"/>
                <w:b/>
                <w:szCs w:val="20"/>
              </w:rPr>
            </w:pPr>
          </w:p>
        </w:tc>
        <w:tc>
          <w:tcPr>
            <w:tcW w:w="3393" w:type="pct"/>
          </w:tcPr>
          <w:p w14:paraId="429086DE" w14:textId="77777777" w:rsidR="00A340EC" w:rsidRDefault="00A340EC">
            <w:pPr>
              <w:spacing w:after="0"/>
              <w:rPr>
                <w:rFonts w:asciiTheme="majorHAnsi" w:eastAsia="Times New Roman" w:hAnsiTheme="majorHAnsi" w:cstheme="majorHAnsi"/>
                <w:b/>
                <w:szCs w:val="20"/>
              </w:rPr>
            </w:pPr>
          </w:p>
        </w:tc>
      </w:tr>
      <w:tr w:rsidR="00A340EC" w14:paraId="429086E6" w14:textId="77777777">
        <w:tc>
          <w:tcPr>
            <w:tcW w:w="477" w:type="pct"/>
          </w:tcPr>
          <w:p w14:paraId="429086E0" w14:textId="77777777" w:rsidR="00A340EC" w:rsidRDefault="00A340EC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  <w:p w14:paraId="429086E1" w14:textId="77777777" w:rsidR="00A340EC" w:rsidRDefault="00A340EC">
            <w:pPr>
              <w:spacing w:after="0"/>
              <w:ind w:left="0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70" w:type="pct"/>
          </w:tcPr>
          <w:p w14:paraId="429086E2" w14:textId="77777777" w:rsidR="00A340EC" w:rsidRDefault="00A340EC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19" w:type="pct"/>
          </w:tcPr>
          <w:p w14:paraId="429086E3" w14:textId="77777777" w:rsidR="00A340EC" w:rsidRDefault="00A340EC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442" w:type="pct"/>
          </w:tcPr>
          <w:p w14:paraId="429086E4" w14:textId="77777777" w:rsidR="00A340EC" w:rsidRDefault="00A340EC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393" w:type="pct"/>
          </w:tcPr>
          <w:p w14:paraId="429086E5" w14:textId="77777777" w:rsidR="00A340EC" w:rsidRDefault="00A340EC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A340EC" w14:paraId="429086ED" w14:textId="77777777">
        <w:tc>
          <w:tcPr>
            <w:tcW w:w="477" w:type="pct"/>
          </w:tcPr>
          <w:p w14:paraId="429086E7" w14:textId="77777777" w:rsidR="00A340EC" w:rsidRDefault="00A340EC">
            <w:pPr>
              <w:spacing w:after="0"/>
              <w:ind w:left="0"/>
              <w:rPr>
                <w:rFonts w:asciiTheme="majorHAnsi" w:hAnsiTheme="majorHAnsi" w:cstheme="majorHAnsi"/>
                <w:b/>
                <w:szCs w:val="20"/>
              </w:rPr>
            </w:pPr>
          </w:p>
          <w:p w14:paraId="429086E8" w14:textId="77777777" w:rsidR="00A340EC" w:rsidRDefault="00A340EC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70" w:type="pct"/>
          </w:tcPr>
          <w:p w14:paraId="429086E9" w14:textId="77777777" w:rsidR="00A340EC" w:rsidRDefault="00A340EC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19" w:type="pct"/>
          </w:tcPr>
          <w:p w14:paraId="429086EA" w14:textId="77777777" w:rsidR="00A340EC" w:rsidRDefault="00A340EC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442" w:type="pct"/>
          </w:tcPr>
          <w:p w14:paraId="429086EB" w14:textId="77777777" w:rsidR="00A340EC" w:rsidRDefault="00A340EC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393" w:type="pct"/>
          </w:tcPr>
          <w:p w14:paraId="429086EC" w14:textId="77777777" w:rsidR="00A340EC" w:rsidRDefault="00A340EC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14:paraId="429086EE" w14:textId="77777777" w:rsidR="00A340EC" w:rsidRDefault="001C2D53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5675"/>
        <w:gridCol w:w="4945"/>
      </w:tblGrid>
      <w:tr w:rsidR="00A340EC" w:rsidRPr="00246E0D" w14:paraId="429086F2" w14:textId="77777777">
        <w:trPr>
          <w:trHeight w:val="20"/>
          <w:tblHeader/>
          <w:jc w:val="center"/>
        </w:trPr>
        <w:tc>
          <w:tcPr>
            <w:tcW w:w="2965" w:type="dxa"/>
            <w:shd w:val="clear" w:color="auto" w:fill="002060"/>
          </w:tcPr>
          <w:p w14:paraId="429086EF" w14:textId="77777777" w:rsidR="00A340EC" w:rsidRDefault="001C2D53">
            <w:pPr>
              <w:ind w:left="144"/>
              <w:rPr>
                <w:rFonts w:cs="Calibri"/>
                <w:b/>
                <w:kern w:val="0"/>
                <w:szCs w:val="20"/>
                <w:lang w:val="pt-PT"/>
                <w14:ligatures w14:val="none"/>
              </w:rPr>
            </w:pPr>
            <w:r>
              <w:rPr>
                <w:rFonts w:cs="Calibri"/>
                <w:b/>
                <w:kern w:val="0"/>
                <w:szCs w:val="20"/>
                <w:lang w:val="pt-PT"/>
                <w14:ligatures w14:val="none"/>
              </w:rPr>
              <w:lastRenderedPageBreak/>
              <w:t>1. Desafios Actuais do Sector do Ambiente</w:t>
            </w:r>
          </w:p>
        </w:tc>
        <w:tc>
          <w:tcPr>
            <w:tcW w:w="5675" w:type="dxa"/>
            <w:shd w:val="clear" w:color="auto" w:fill="002060"/>
          </w:tcPr>
          <w:p w14:paraId="429086F0" w14:textId="77777777" w:rsidR="00A340EC" w:rsidRDefault="001C2D53">
            <w:pPr>
              <w:ind w:left="144"/>
              <w:rPr>
                <w:rFonts w:cs="Calibri"/>
                <w:b/>
                <w:kern w:val="0"/>
                <w:szCs w:val="20"/>
                <w:lang w:val="pt-PT"/>
                <w14:ligatures w14:val="none"/>
              </w:rPr>
            </w:pPr>
            <w:r>
              <w:rPr>
                <w:rFonts w:cs="Calibri"/>
                <w:b/>
                <w:bCs/>
                <w:kern w:val="0"/>
                <w:szCs w:val="20"/>
                <w:lang w:val="pt-PT"/>
                <w14:ligatures w14:val="none"/>
              </w:rPr>
              <w:t>2. Medidas Propostas no Ante-Projecto</w:t>
            </w:r>
          </w:p>
        </w:tc>
        <w:tc>
          <w:tcPr>
            <w:tcW w:w="4945" w:type="dxa"/>
            <w:shd w:val="clear" w:color="auto" w:fill="002060"/>
          </w:tcPr>
          <w:p w14:paraId="429086F1" w14:textId="77777777" w:rsidR="00A340EC" w:rsidRDefault="001C2D53">
            <w:pPr>
              <w:ind w:left="144"/>
              <w:rPr>
                <w:rFonts w:cs="Calibri"/>
                <w:b/>
                <w:bCs/>
                <w:kern w:val="0"/>
                <w:szCs w:val="20"/>
                <w:lang w:val="pt-PT"/>
                <w14:ligatures w14:val="none"/>
              </w:rPr>
            </w:pPr>
            <w:r>
              <w:rPr>
                <w:rFonts w:cs="Calibri"/>
                <w:b/>
                <w:bCs/>
                <w:kern w:val="0"/>
                <w:szCs w:val="20"/>
                <w:lang w:val="pt-PT"/>
                <w14:ligatures w14:val="none"/>
              </w:rPr>
              <w:t>3. Acha que a medida proposta responde ao desafio identificado? (Inserir o RESUMO da contribuição)</w:t>
            </w:r>
          </w:p>
        </w:tc>
      </w:tr>
      <w:tr w:rsidR="00A340EC" w:rsidRPr="00822C04" w14:paraId="429086F4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429086F3" w14:textId="77777777" w:rsidR="00A340EC" w:rsidRPr="00822C04" w:rsidRDefault="001C2D53">
            <w:pPr>
              <w:ind w:left="144"/>
              <w:jc w:val="center"/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</w:pPr>
            <w:r w:rsidRPr="00822C04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Aspectos Institucionais</w:t>
            </w:r>
          </w:p>
        </w:tc>
      </w:tr>
      <w:tr w:rsidR="00A340EC" w:rsidRPr="00246E0D" w14:paraId="429086F9" w14:textId="77777777" w:rsidTr="00AE52B9">
        <w:trPr>
          <w:trHeight w:val="791"/>
          <w:jc w:val="center"/>
        </w:trPr>
        <w:tc>
          <w:tcPr>
            <w:tcW w:w="2965" w:type="dxa"/>
            <w:vMerge w:val="restart"/>
          </w:tcPr>
          <w:p w14:paraId="429086F5" w14:textId="77777777" w:rsidR="00A340EC" w:rsidRDefault="001C2D5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Fraca coordenação inter-institucional</w:t>
            </w:r>
          </w:p>
        </w:tc>
        <w:tc>
          <w:tcPr>
            <w:tcW w:w="5675" w:type="dxa"/>
          </w:tcPr>
          <w:p w14:paraId="429086F6" w14:textId="77777777" w:rsidR="00A340EC" w:rsidRPr="00822C04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lang w:val="pt-PT"/>
              </w:rPr>
            </w:pPr>
            <w:r w:rsidRPr="00822C04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Lei:</w:t>
            </w:r>
            <w:r w:rsidRPr="00822C04">
              <w:rPr>
                <w:rFonts w:cs="Calibri"/>
                <w:b/>
                <w:bCs/>
                <w:sz w:val="20"/>
                <w:szCs w:val="20"/>
                <w:lang w:val="pt-PT"/>
              </w:rPr>
              <w:t xml:space="preserve"> </w:t>
            </w:r>
          </w:p>
          <w:p w14:paraId="429086F7" w14:textId="2B650023" w:rsidR="00A340EC" w:rsidRPr="00822C04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Mant</w:t>
            </w:r>
            <w:r w:rsidRPr="00822C04">
              <w:rPr>
                <w:rFonts w:cs="Calibri"/>
                <w:sz w:val="20"/>
                <w:szCs w:val="20"/>
                <w:lang w:val="pt-PT"/>
              </w:rPr>
              <w:t>ê</w:t>
            </w:r>
            <w:r>
              <w:rPr>
                <w:rFonts w:cs="Calibri"/>
                <w:sz w:val="20"/>
                <w:szCs w:val="20"/>
                <w:lang w:val="pt-PT"/>
              </w:rPr>
              <w:t xml:space="preserve">m-se </w:t>
            </w:r>
            <w:r w:rsidR="002D5A90" w:rsidRPr="002D5A90">
              <w:rPr>
                <w:rFonts w:cs="Calibri"/>
                <w:sz w:val="20"/>
                <w:szCs w:val="20"/>
                <w:lang w:val="pt-PT"/>
              </w:rPr>
              <w:t xml:space="preserve">o papel e relevância do </w:t>
            </w:r>
            <w:r>
              <w:rPr>
                <w:rFonts w:cs="Calibri"/>
                <w:sz w:val="20"/>
                <w:szCs w:val="20"/>
                <w:lang w:val="pt-PT"/>
              </w:rPr>
              <w:t>C</w:t>
            </w:r>
            <w:r w:rsidR="00822C04">
              <w:rPr>
                <w:rFonts w:cs="Calibri"/>
                <w:sz w:val="20"/>
                <w:szCs w:val="20"/>
                <w:lang w:val="pt-PT"/>
              </w:rPr>
              <w:t>onselho Nacional de Desenvolvimento Sustentável (C</w:t>
            </w:r>
            <w:r>
              <w:rPr>
                <w:rFonts w:cs="Calibri"/>
                <w:sz w:val="20"/>
                <w:szCs w:val="20"/>
                <w:lang w:val="pt-PT"/>
              </w:rPr>
              <w:t>ONDES</w:t>
            </w:r>
            <w:r w:rsidR="00822C04">
              <w:rPr>
                <w:rFonts w:cs="Calibri"/>
                <w:sz w:val="20"/>
                <w:szCs w:val="20"/>
                <w:lang w:val="pt-PT"/>
              </w:rPr>
              <w:t>)</w:t>
            </w:r>
            <w:r w:rsidRPr="00822C04">
              <w:rPr>
                <w:rFonts w:cs="Calibri"/>
                <w:sz w:val="20"/>
                <w:szCs w:val="20"/>
                <w:lang w:val="pt-PT"/>
              </w:rPr>
              <w:t>.</w:t>
            </w:r>
          </w:p>
        </w:tc>
        <w:tc>
          <w:tcPr>
            <w:tcW w:w="4945" w:type="dxa"/>
          </w:tcPr>
          <w:p w14:paraId="429086F8" w14:textId="77777777" w:rsidR="00A340EC" w:rsidRDefault="00A340E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246E0D" w14:paraId="42908701" w14:textId="77777777">
        <w:trPr>
          <w:trHeight w:val="20"/>
          <w:jc w:val="center"/>
        </w:trPr>
        <w:tc>
          <w:tcPr>
            <w:tcW w:w="2965" w:type="dxa"/>
            <w:vMerge/>
          </w:tcPr>
          <w:p w14:paraId="429086FA" w14:textId="77777777" w:rsidR="00A340EC" w:rsidRDefault="00A340EC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429086FB" w14:textId="71BCF919" w:rsidR="00A340EC" w:rsidRPr="00822C04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822C04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822C04" w:rsidRPr="00822C04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822C04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429086FC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Estabelecer unidades ambientais funcionais em todos os sectores-chave, incluindo os distritos e municípios</w:t>
            </w:r>
          </w:p>
          <w:p w14:paraId="429086FD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Reforçar a integração das prioridades ambientais nos programas e planos sectoriais</w:t>
            </w:r>
          </w:p>
          <w:p w14:paraId="429086FE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Actualizar e operacionalizar um quadro institucional incluindo papeis e responsabilidades de gestão ambiental, ordenamento territorial e mudanças climáticas aos níveis provincial, distrital e autárquico</w:t>
            </w:r>
          </w:p>
          <w:p w14:paraId="429086FF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Nomear e capacitar pontos focais técnicos em cada instituição nacional, responsáveis pela coordenação da implementação e pela apresentação regular de relatórios de progresso, relativos aos compromissos e acordos ratificados</w:t>
            </w:r>
          </w:p>
        </w:tc>
        <w:tc>
          <w:tcPr>
            <w:tcW w:w="4945" w:type="dxa"/>
          </w:tcPr>
          <w:p w14:paraId="42908700" w14:textId="77777777" w:rsidR="00A340EC" w:rsidRDefault="00A340E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822C04" w:rsidRPr="00246E0D" w14:paraId="42908709" w14:textId="77777777">
        <w:trPr>
          <w:trHeight w:val="20"/>
          <w:jc w:val="center"/>
        </w:trPr>
        <w:tc>
          <w:tcPr>
            <w:tcW w:w="2965" w:type="dxa"/>
          </w:tcPr>
          <w:p w14:paraId="42908702" w14:textId="77777777" w:rsidR="00822C04" w:rsidRDefault="00822C04" w:rsidP="00822C0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Recorrentes arranjos institucionais, influenciam a continuidade dos programas e concorrem para a perda de memória institucional</w:t>
            </w:r>
          </w:p>
          <w:p w14:paraId="42908703" w14:textId="77777777" w:rsidR="00822C04" w:rsidRDefault="00822C04" w:rsidP="00822C04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1BBD63BC" w14:textId="77777777" w:rsidR="00822C04" w:rsidRPr="00822C04" w:rsidRDefault="00822C04" w:rsidP="00822C0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822C04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Política:</w:t>
            </w:r>
          </w:p>
          <w:p w14:paraId="4BA7DF9D" w14:textId="77777777" w:rsidR="00822C04" w:rsidRDefault="00822C04" w:rsidP="00822C0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Realizar análise funcional do Ministério que superintende o sector do ambiente</w:t>
            </w:r>
          </w:p>
          <w:p w14:paraId="023A6C58" w14:textId="77777777" w:rsidR="00822C04" w:rsidRDefault="00822C04" w:rsidP="00822C0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Criar braços técnicos dotados de autonomia técnica, administrativa e patrimonial, agregando funções de investigação, pesquisa, recolha, análise e sistematização e difusão de informação ambiental</w:t>
            </w:r>
          </w:p>
          <w:p w14:paraId="42908707" w14:textId="165B2B70" w:rsidR="00822C04" w:rsidRDefault="00822C04" w:rsidP="00822C0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3. Criar um repositório digital de publicações e dados ambientais, acessível ao público </w:t>
            </w:r>
          </w:p>
        </w:tc>
        <w:tc>
          <w:tcPr>
            <w:tcW w:w="4945" w:type="dxa"/>
          </w:tcPr>
          <w:p w14:paraId="42908708" w14:textId="77777777" w:rsidR="00822C04" w:rsidRDefault="00822C04" w:rsidP="00822C04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246E0D" w14:paraId="42908718" w14:textId="77777777">
        <w:trPr>
          <w:trHeight w:val="20"/>
          <w:jc w:val="center"/>
        </w:trPr>
        <w:tc>
          <w:tcPr>
            <w:tcW w:w="2965" w:type="dxa"/>
          </w:tcPr>
          <w:p w14:paraId="42908711" w14:textId="77777777" w:rsidR="00A340EC" w:rsidRDefault="001C2D5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Limitada capacidade técnica, sobretudo a nível local, compromete a fiscalização e a implementação de programas</w:t>
            </w:r>
          </w:p>
        </w:tc>
        <w:tc>
          <w:tcPr>
            <w:tcW w:w="5675" w:type="dxa"/>
          </w:tcPr>
          <w:p w14:paraId="42908712" w14:textId="4F994AA7" w:rsidR="00A340EC" w:rsidRPr="00822C04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822C04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822C04" w:rsidRPr="00822C04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822C04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42908713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Desenvolver planos de formação contínua para técnicos e decisores, a todos os níveis, incluindo a troca de experiência e transferência de tecnologia aos níveis regional e global</w:t>
            </w:r>
          </w:p>
          <w:p w14:paraId="42908714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2. Recrutar técnicos especializados, sobretudo na área do petróleo e gás, mineração, lixo radioactivo, mudanças climáticas, estatística e economia ambiental, auditoria ambiental, planificação e orçamentação, entre outros, para melhorar a capacidade de resposta do sector do ambiente </w:t>
            </w:r>
          </w:p>
          <w:p w14:paraId="42908715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 xml:space="preserve">3. Promover o </w:t>
            </w: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>networking</w:t>
            </w:r>
            <w:r>
              <w:rPr>
                <w:rFonts w:cs="Calibri"/>
                <w:sz w:val="20"/>
                <w:szCs w:val="20"/>
                <w:lang w:val="pt-PT"/>
              </w:rPr>
              <w:t xml:space="preserve"> entre centros de excelência em matéria de gestão ambiental e mudanças climáticas (níveis nacional, provincial, regional e internacional)</w:t>
            </w:r>
          </w:p>
          <w:p w14:paraId="42908716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Financiar formação e projetos de pesquisa em áreas prioritárias como biodiversidade, clima, energias limpas e restauro ecológico</w:t>
            </w:r>
          </w:p>
        </w:tc>
        <w:tc>
          <w:tcPr>
            <w:tcW w:w="4945" w:type="dxa"/>
          </w:tcPr>
          <w:p w14:paraId="42908717" w14:textId="77777777" w:rsidR="00A340EC" w:rsidRDefault="00A340E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246E0D" w14:paraId="4290871E" w14:textId="77777777">
        <w:trPr>
          <w:trHeight w:val="20"/>
          <w:jc w:val="center"/>
        </w:trPr>
        <w:tc>
          <w:tcPr>
            <w:tcW w:w="2965" w:type="dxa"/>
          </w:tcPr>
          <w:p w14:paraId="42908719" w14:textId="77777777" w:rsidR="00A340EC" w:rsidRDefault="001C2D5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4. Ausência de um Sistema de Informação para a Gestão Ambiental, </w:t>
            </w:r>
            <w:r>
              <w:rPr>
                <w:rFonts w:cs="Calibri"/>
                <w:sz w:val="20"/>
                <w:szCs w:val="20"/>
                <w:lang w:val="pt-BR"/>
              </w:rPr>
              <w:t>que permita recolher, sistematizar e divulgar dados ambientais para o público e decisores</w:t>
            </w:r>
          </w:p>
        </w:tc>
        <w:tc>
          <w:tcPr>
            <w:tcW w:w="5675" w:type="dxa"/>
          </w:tcPr>
          <w:p w14:paraId="4290871A" w14:textId="7B308397" w:rsidR="00A340EC" w:rsidRPr="00822C04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822C04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822C04" w:rsidRPr="00822C04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822C04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4290871B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Criar e operacionalizar o Sistema de Informação para a Gestão Ambiental (SIGA), assegurando a inter-conectividade com todos os outros sistemas sectoriais</w:t>
            </w:r>
          </w:p>
          <w:p w14:paraId="4290871C" w14:textId="77777777" w:rsidR="00A340EC" w:rsidRDefault="001C2D5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Desenvolver atlas temáticos e metodologias padronizadas de recolha e análise de dados ambientais</w:t>
            </w:r>
          </w:p>
        </w:tc>
        <w:tc>
          <w:tcPr>
            <w:tcW w:w="4945" w:type="dxa"/>
          </w:tcPr>
          <w:p w14:paraId="4290871D" w14:textId="77777777" w:rsidR="00A340EC" w:rsidRDefault="00A340EC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246E0D" w14:paraId="42908726" w14:textId="77777777">
        <w:trPr>
          <w:trHeight w:val="20"/>
          <w:jc w:val="center"/>
        </w:trPr>
        <w:tc>
          <w:tcPr>
            <w:tcW w:w="2965" w:type="dxa"/>
          </w:tcPr>
          <w:p w14:paraId="4290871F" w14:textId="77777777" w:rsidR="00A340EC" w:rsidRDefault="001C2D53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Deficiências na monitoria do Estado do Ambiente</w:t>
            </w:r>
          </w:p>
        </w:tc>
        <w:tc>
          <w:tcPr>
            <w:tcW w:w="5675" w:type="dxa"/>
          </w:tcPr>
          <w:p w14:paraId="42908720" w14:textId="05C31FA6" w:rsidR="00A340EC" w:rsidRPr="00822C04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822C04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822C04" w:rsidRPr="00822C04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822C04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42908721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Estabelecer o Laboratório Ambiental</w:t>
            </w:r>
          </w:p>
          <w:p w14:paraId="42908722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Actualizar e harmonizar os indicadores ambientais</w:t>
            </w:r>
          </w:p>
          <w:p w14:paraId="42908723" w14:textId="77777777" w:rsidR="00A340EC" w:rsidRDefault="001C2D5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Instituir a produção dos Relatórios de Estado do Ambiente e Clima, e Relatórios do Estado do Ordenamento do Território com a regularidade definida por lei</w:t>
            </w:r>
          </w:p>
          <w:p w14:paraId="42908724" w14:textId="77777777" w:rsidR="00A340EC" w:rsidRDefault="001C2D5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Monitorar a implementação dos Planos de Redução de Emissões de Gases com Efeito de Estufa</w:t>
            </w:r>
          </w:p>
        </w:tc>
        <w:tc>
          <w:tcPr>
            <w:tcW w:w="4945" w:type="dxa"/>
          </w:tcPr>
          <w:p w14:paraId="42908725" w14:textId="77777777" w:rsidR="00A340EC" w:rsidRDefault="00A340EC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822C04" w14:paraId="42908728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42908727" w14:textId="77777777" w:rsidR="00A340EC" w:rsidRPr="00822C04" w:rsidRDefault="001C2D53">
            <w:pPr>
              <w:jc w:val="center"/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</w:pPr>
            <w:r w:rsidRPr="00822C04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Aspectos Legais</w:t>
            </w:r>
          </w:p>
        </w:tc>
      </w:tr>
      <w:tr w:rsidR="00941DA3" w:rsidRPr="00246E0D" w14:paraId="4290872E" w14:textId="77777777">
        <w:trPr>
          <w:trHeight w:val="20"/>
          <w:jc w:val="center"/>
        </w:trPr>
        <w:tc>
          <w:tcPr>
            <w:tcW w:w="2965" w:type="dxa"/>
          </w:tcPr>
          <w:p w14:paraId="42908729" w14:textId="77777777" w:rsidR="00941DA3" w:rsidRDefault="00941DA3" w:rsidP="00941DA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Manifesta impunidade dos infractores em relação aos instrumentos de gestão ambiental e de ordenamento do território, resulta na fraca implementação da legislação ambiental e do ordenamento do território</w:t>
            </w:r>
          </w:p>
        </w:tc>
        <w:tc>
          <w:tcPr>
            <w:tcW w:w="5675" w:type="dxa"/>
          </w:tcPr>
          <w:p w14:paraId="7A5B91B9" w14:textId="7D564BBE" w:rsidR="00941DA3" w:rsidRPr="00941DA3" w:rsidRDefault="00941DA3" w:rsidP="00941DA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941DA3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Política:</w:t>
            </w:r>
          </w:p>
          <w:p w14:paraId="25F2516E" w14:textId="77777777" w:rsidR="00941DA3" w:rsidRDefault="00941DA3" w:rsidP="00941DA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Estabelecer mecanismos legais mais robustos para a penalização de infracções relacionadas com o ambiente e ordenamento do território, com ênfase nas autarquias</w:t>
            </w:r>
          </w:p>
          <w:p w14:paraId="5C2AC01A" w14:textId="77777777" w:rsidR="00941DA3" w:rsidRDefault="00941DA3" w:rsidP="00941DA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Estabelecer tribunais ambientais para infracções inerentes ao ordenamento do território e crimes ambientais</w:t>
            </w:r>
          </w:p>
          <w:p w14:paraId="4290872C" w14:textId="6F1888CC" w:rsidR="00941DA3" w:rsidRDefault="00941DA3" w:rsidP="00941DA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Estabelecer mecanismos de monitoria contínua e avaliação da implementação dos instrumentos de ordenamento</w:t>
            </w:r>
          </w:p>
        </w:tc>
        <w:tc>
          <w:tcPr>
            <w:tcW w:w="4945" w:type="dxa"/>
          </w:tcPr>
          <w:p w14:paraId="4290872D" w14:textId="77777777" w:rsidR="00941DA3" w:rsidRDefault="00941DA3" w:rsidP="00941DA3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246E0D" w14:paraId="4290873C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42908736" w14:textId="77777777" w:rsidR="00A340EC" w:rsidRDefault="001C2D5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Falta de regulamentação para matérias emergentes ou de alta criticidade ambiental</w:t>
            </w:r>
          </w:p>
        </w:tc>
        <w:tc>
          <w:tcPr>
            <w:tcW w:w="5675" w:type="dxa"/>
          </w:tcPr>
          <w:p w14:paraId="42908737" w14:textId="77777777" w:rsidR="00A340EC" w:rsidRPr="00941DA3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</w:pPr>
            <w:r w:rsidRPr="00941DA3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  <w:t>Na Lei:</w:t>
            </w:r>
          </w:p>
          <w:p w14:paraId="42908738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Mudanças Climáticas - A Lei regula a certificação de redução de emissões e absorção de gases de efeito de estufa, que está ligado ao mercado de carbono que pode gerar rendimentos para o sector privado.</w:t>
            </w:r>
          </w:p>
          <w:p w14:paraId="42908739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lastRenderedPageBreak/>
              <w:t>Instrumento Económicos – estimula-se o desenvolvimento e atracção de investimentos voltados para a oferta e produção de serviços com base em tecnologias ambientalmente sustentáveis.</w:t>
            </w:r>
          </w:p>
          <w:p w14:paraId="4290873A" w14:textId="77777777" w:rsidR="00A340EC" w:rsidRDefault="001C2D5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Mercado de Carbono – Prevê a criação de um sistema de comércio de carbono, de comercio de emissões e outros mecanismos de mercado como sejam os bancos de conservação ou pagamentos por serviços ambientais para permitir a participação das industrias nacionais e outros investidores nos mecanismos criados por acordos internacionais ratificados por Moçambique.</w:t>
            </w:r>
          </w:p>
        </w:tc>
        <w:tc>
          <w:tcPr>
            <w:tcW w:w="4945" w:type="dxa"/>
          </w:tcPr>
          <w:p w14:paraId="4290873B" w14:textId="77777777" w:rsidR="00A340EC" w:rsidRDefault="00A340EC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246E0D" w14:paraId="42908746" w14:textId="77777777">
        <w:trPr>
          <w:trHeight w:val="20"/>
          <w:jc w:val="center"/>
        </w:trPr>
        <w:tc>
          <w:tcPr>
            <w:tcW w:w="2965" w:type="dxa"/>
            <w:vMerge/>
          </w:tcPr>
          <w:p w14:paraId="4290873D" w14:textId="77777777" w:rsidR="00A340EC" w:rsidRDefault="00A340EC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4290873E" w14:textId="557B4662" w:rsidR="00A340EC" w:rsidRPr="00941DA3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lang w:val="pt-PT"/>
              </w:rPr>
            </w:pPr>
            <w:r w:rsidRPr="00941DA3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B65C04" w:rsidRPr="00941DA3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941DA3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4290873F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Elaborar o regulamento das mudanças climáticas com ênfase na adaptação e mitigação, visando a resiliência climática</w:t>
            </w:r>
          </w:p>
          <w:p w14:paraId="42908740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Elaborar regulamentos e normas técnicas para áreas tais como economia circular, lixo electrónico, créditos de carbono, entre outros</w:t>
            </w:r>
          </w:p>
          <w:p w14:paraId="42908741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Regular o uso de espécies exóticas com potencial económico, assegurando avaliações de risco ambiental e planos de maneio sustentáveis</w:t>
            </w:r>
          </w:p>
          <w:p w14:paraId="42908742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Estabelecer padrões e regulamentação sobre eficiência energética em edifícios públicos e privados, suportados por mecanismos de monitoria e certificação de eficiência energética</w:t>
            </w:r>
          </w:p>
          <w:p w14:paraId="42908743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Estabelecer e aplicar normas de responsabilidade ambiental, aplicáveis a entidades e operadores públicos e privados</w:t>
            </w:r>
          </w:p>
          <w:p w14:paraId="42908744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6. Introduzir gradualmente instrumentos jurídicos e financeiros inovadores, como a responsabilidade ambiental objectiva e o seguro de responsabilidade ambiental, criando maior previsibilidade e capacidade de resposta perante danos ambientais</w:t>
            </w:r>
          </w:p>
        </w:tc>
        <w:tc>
          <w:tcPr>
            <w:tcW w:w="4945" w:type="dxa"/>
          </w:tcPr>
          <w:p w14:paraId="42908745" w14:textId="77777777" w:rsidR="00A340EC" w:rsidRDefault="00A340EC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454402" w14:paraId="42908748" w14:textId="77777777" w:rsidTr="00AE52B9">
        <w:trPr>
          <w:trHeight w:val="44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42908747" w14:textId="77777777" w:rsidR="00A340EC" w:rsidRPr="00454402" w:rsidRDefault="001C2D53">
            <w:pPr>
              <w:jc w:val="center"/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</w:pPr>
            <w:r w:rsidRPr="00454402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Aspectos Socio-económicos</w:t>
            </w:r>
          </w:p>
        </w:tc>
      </w:tr>
      <w:tr w:rsidR="00A340EC" w:rsidRPr="00246E0D" w14:paraId="4290874E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42908749" w14:textId="77777777" w:rsidR="00A340EC" w:rsidRDefault="001C2D53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Fraca dotação orçamental pública ao sector do ambiente, agravada pela grande dependência do país em relação ao financiamento externo</w:t>
            </w:r>
          </w:p>
        </w:tc>
        <w:tc>
          <w:tcPr>
            <w:tcW w:w="5675" w:type="dxa"/>
          </w:tcPr>
          <w:p w14:paraId="4290874A" w14:textId="77777777" w:rsidR="00A340EC" w:rsidRPr="00454402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en-GB"/>
              </w:rPr>
            </w:pPr>
            <w:r w:rsidRPr="00454402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en-GB"/>
              </w:rPr>
              <w:t>Na Lei:</w:t>
            </w:r>
          </w:p>
          <w:p w14:paraId="4290874B" w14:textId="77777777" w:rsidR="00A340EC" w:rsidRDefault="001C2D53">
            <w:pPr>
              <w:pStyle w:val="ListParagraph3"/>
              <w:numPr>
                <w:ilvl w:val="0"/>
                <w:numId w:val="2"/>
              </w:numPr>
              <w:spacing w:before="0" w:beforeAutospacing="0" w:line="240" w:lineRule="auto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Elaborar planos e orçamentos com prioridade nacional;</w:t>
            </w:r>
          </w:p>
          <w:p w14:paraId="4290874C" w14:textId="77777777" w:rsidR="00A340EC" w:rsidRDefault="001C2D53">
            <w:pPr>
              <w:pStyle w:val="ListParagraph3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Prever dotações especificas à conservação e protecção ambiental.</w:t>
            </w:r>
          </w:p>
        </w:tc>
        <w:tc>
          <w:tcPr>
            <w:tcW w:w="4945" w:type="dxa"/>
          </w:tcPr>
          <w:p w14:paraId="4290874D" w14:textId="77777777" w:rsidR="00A340EC" w:rsidRDefault="00A340EC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246E0D" w14:paraId="42908756" w14:textId="77777777">
        <w:trPr>
          <w:trHeight w:val="20"/>
          <w:jc w:val="center"/>
        </w:trPr>
        <w:tc>
          <w:tcPr>
            <w:tcW w:w="2965" w:type="dxa"/>
            <w:vMerge/>
          </w:tcPr>
          <w:p w14:paraId="4290874F" w14:textId="77777777" w:rsidR="00A340EC" w:rsidRDefault="00A340EC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42908750" w14:textId="68F19352" w:rsidR="00A340EC" w:rsidRPr="00454402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45440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454402" w:rsidRPr="0045440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45440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42908751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1. Reforçar os mecanismos de financiamento ambiental sustentáveis, tais como taxas e impostos ambientais, créditos de </w:t>
            </w: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carbono, títulos verdes (green bonds), Pagamentos por produtos e Serviços Ambientais (PSA), entre outros</w:t>
            </w:r>
          </w:p>
          <w:p w14:paraId="42908752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Assegurar uma dotação financeira ao Sector do Ambiente correspondente a, pelo menos, 2.5% do PIB nacional</w:t>
            </w:r>
          </w:p>
          <w:p w14:paraId="42908753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Criar um Fundo dedicado a gestão e canalização das receitas provenientes do sector do Ambiente</w:t>
            </w:r>
          </w:p>
          <w:p w14:paraId="42908754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Estimular parcerias estratégicas com o sector privado, a sociedade civil e a academia, para mobilizar recursos, inovação e investimento em iniciativas ambientais, por meio de incentivos fiscais e económicos, critérios de aquisições públicas sustentáveis, entre outros</w:t>
            </w:r>
          </w:p>
        </w:tc>
        <w:tc>
          <w:tcPr>
            <w:tcW w:w="4945" w:type="dxa"/>
          </w:tcPr>
          <w:p w14:paraId="42908755" w14:textId="77777777" w:rsidR="00A340EC" w:rsidRDefault="00A340EC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246E0D" w14:paraId="4290875C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42908757" w14:textId="6A179C58" w:rsidR="00A340EC" w:rsidRDefault="00DF054F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</w:t>
            </w:r>
            <w:r w:rsidR="001C2D53">
              <w:rPr>
                <w:rFonts w:cs="Calibri"/>
                <w:sz w:val="20"/>
                <w:szCs w:val="20"/>
                <w:lang w:val="pt-PT"/>
              </w:rPr>
              <w:t>. Fraca adopção de tecnologias limpas e soluções inovadoras</w:t>
            </w:r>
          </w:p>
        </w:tc>
        <w:tc>
          <w:tcPr>
            <w:tcW w:w="5675" w:type="dxa"/>
          </w:tcPr>
          <w:p w14:paraId="42908758" w14:textId="77777777" w:rsidR="00A340EC" w:rsidRPr="00454402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</w:pPr>
            <w:r w:rsidRPr="00454402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  <w:t>Na Lei:</w:t>
            </w:r>
          </w:p>
          <w:p w14:paraId="42908759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1. Incentivos – estabelece-se a previsão de criação de incentivos económicos e fiscais ou de outra natureza com vista a encorajar a utilização de tecnologias e processos produtivos ambientalmente sãos.</w:t>
            </w:r>
          </w:p>
          <w:p w14:paraId="4290875A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2. Definição de incentivos para estudos e pesquisas de tecnologias orientadas para o uso racional e a protecção das componentes ambientais.</w:t>
            </w:r>
          </w:p>
        </w:tc>
        <w:tc>
          <w:tcPr>
            <w:tcW w:w="4945" w:type="dxa"/>
          </w:tcPr>
          <w:p w14:paraId="4290875B" w14:textId="77777777" w:rsidR="00A340EC" w:rsidRDefault="00A340EC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246E0D" w14:paraId="42908767" w14:textId="77777777">
        <w:trPr>
          <w:trHeight w:val="20"/>
          <w:jc w:val="center"/>
        </w:trPr>
        <w:tc>
          <w:tcPr>
            <w:tcW w:w="2965" w:type="dxa"/>
            <w:vMerge/>
          </w:tcPr>
          <w:p w14:paraId="4290875D" w14:textId="77777777" w:rsidR="00A340EC" w:rsidRDefault="00A340EC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4290875E" w14:textId="1D32D710" w:rsidR="00A340EC" w:rsidRPr="00454402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45440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454402" w:rsidRPr="0045440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45440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4290875F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Estimular a implementação do Plano de Transição Energética para Fontes Renováveis</w:t>
            </w:r>
          </w:p>
          <w:p w14:paraId="42908760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Prosseguir com a implementação de projectos estruturantes de energias renováveis (solar, eólica, hídrica e outras), com especial atenção à electrificação universal</w:t>
            </w:r>
          </w:p>
          <w:p w14:paraId="42908761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Promover a descarbonização progressiva dos sectores de energia, transportes e processos industriais, em conformidade com o preconizado nas Contribuições Nacionalmente Determinadas (NDC)</w:t>
            </w:r>
          </w:p>
          <w:p w14:paraId="42908762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Incentivar parcerias público-privadas para investimento em energias renováveis e eficiência energética, com regulação adequada e mecanismos de monitoria e reporte</w:t>
            </w:r>
          </w:p>
          <w:p w14:paraId="42908763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Promover a economia circular e negócios verdes baseados na reciclagem e valorização de resíduos sólidos, efluentes e  lixo marinho</w:t>
            </w:r>
          </w:p>
          <w:p w14:paraId="42908764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Integrar a componente mobilidade urbana sustentável (transporte público, ciclovias, passeios) nos IOTs de nível autárquico</w:t>
            </w:r>
          </w:p>
          <w:p w14:paraId="42908765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6. Estabelecer cidades verdes e introdução de transporte urbano colectivo verde</w:t>
            </w:r>
          </w:p>
        </w:tc>
        <w:tc>
          <w:tcPr>
            <w:tcW w:w="4945" w:type="dxa"/>
          </w:tcPr>
          <w:p w14:paraId="42908766" w14:textId="77777777" w:rsidR="00A340EC" w:rsidRDefault="00A340EC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246E0D" w14:paraId="4290876D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42908768" w14:textId="6E7210D1" w:rsidR="00A340EC" w:rsidRDefault="00960663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</w:t>
            </w:r>
            <w:r w:rsidR="001C2D53">
              <w:rPr>
                <w:rFonts w:cs="Calibri"/>
                <w:sz w:val="20"/>
                <w:szCs w:val="20"/>
                <w:lang w:val="pt-PT"/>
              </w:rPr>
              <w:t>. A crescente pressão sobre os recursos naturais, resultante do aumento populacional, de investimentos públicos e privados em áreas sensíveis e do crescimento urbano desordenado com expansão de assentamentos informais</w:t>
            </w:r>
          </w:p>
        </w:tc>
        <w:tc>
          <w:tcPr>
            <w:tcW w:w="5675" w:type="dxa"/>
          </w:tcPr>
          <w:p w14:paraId="42908769" w14:textId="77777777" w:rsidR="00A340EC" w:rsidRPr="00454402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en-GB"/>
              </w:rPr>
            </w:pPr>
            <w:r w:rsidRPr="00454402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en-GB"/>
              </w:rPr>
              <w:t>Na Lei:</w:t>
            </w:r>
          </w:p>
          <w:p w14:paraId="4290876A" w14:textId="77777777" w:rsidR="00A340EC" w:rsidRDefault="001C2D53">
            <w:pPr>
              <w:pStyle w:val="ListParagraph3"/>
              <w:numPr>
                <w:ilvl w:val="0"/>
                <w:numId w:val="3"/>
              </w:numPr>
              <w:spacing w:before="0" w:beforeAutospacing="0" w:line="240" w:lineRule="auto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Prevê-se o artigo de Zonamento Ambiental como medida de precaução de dano ambiental evitando-se assim a ocupação irregular ou desordenada de áreas.</w:t>
            </w:r>
          </w:p>
          <w:p w14:paraId="4290876B" w14:textId="77777777" w:rsidR="00A340EC" w:rsidRDefault="001C2D53">
            <w:pPr>
              <w:pStyle w:val="ListParagraph3"/>
              <w:numPr>
                <w:ilvl w:val="0"/>
                <w:numId w:val="3"/>
              </w:numPr>
              <w:spacing w:before="0" w:beforeAutospacing="0" w:line="240" w:lineRule="auto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Previsão de garantia do enquadramento dos aspectos ambientais na implementação dos instrumentos de ordenamento do território.</w:t>
            </w:r>
          </w:p>
        </w:tc>
        <w:tc>
          <w:tcPr>
            <w:tcW w:w="4945" w:type="dxa"/>
          </w:tcPr>
          <w:p w14:paraId="4290876C" w14:textId="77777777" w:rsidR="00A340EC" w:rsidRDefault="00A340EC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246E0D" w14:paraId="42908779" w14:textId="77777777">
        <w:trPr>
          <w:trHeight w:val="20"/>
          <w:jc w:val="center"/>
        </w:trPr>
        <w:tc>
          <w:tcPr>
            <w:tcW w:w="2965" w:type="dxa"/>
            <w:vMerge/>
          </w:tcPr>
          <w:p w14:paraId="4290876E" w14:textId="77777777" w:rsidR="00A340EC" w:rsidRDefault="00A340EC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4290876F" w14:textId="10A4365F" w:rsidR="00A340EC" w:rsidRPr="00454402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45440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454402" w:rsidRPr="0045440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45440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42908770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Institucionalizar a Avaliação Ambiental e Social Estratégica (AASE) e o Zoneamento Ambiental como instrumentos da Lei do Ambiente e do Ordenamento Territorial, aplicáveis a projectos públicos e privados, planos sectoriais e processos de atribuição e gestão de terras e do espaço marítimo</w:t>
            </w:r>
          </w:p>
          <w:p w14:paraId="42908771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Assegurar que o processo de atribuição de DUATs obedeça ao preconizado nos IOTs, AASE, e de Zoneamento ambiental, aplicando-os sobretudo na mineração, hidrocarbonetos, pecuária, pesca e grandes infraestruturas</w:t>
            </w:r>
          </w:p>
          <w:p w14:paraId="42908772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Elaborar e implementar planos de gestão integrada de bacias hidrográficas, zonas costeiras e ecossistemas críticos, alinhando-os ao preconizado nos instrumentos de gestão ambiental e de ordenamento territorial</w:t>
            </w:r>
          </w:p>
          <w:p w14:paraId="42908773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Promover padrões de urbanização sustentável e cidades verdes</w:t>
            </w:r>
          </w:p>
          <w:p w14:paraId="42908774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6.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pt-PT"/>
              </w:rPr>
              <w:t>Integrar o Plano de Ordenamento do Espaço Marítimo no Plano Nacional de Desenvolvimento Territorial</w:t>
            </w:r>
          </w:p>
          <w:p w14:paraId="42908775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7. Reforçar a fiscalização da implementação dos IOTs, eliminando progressivamente assentamentos humanos em zonas de risco</w:t>
            </w:r>
          </w:p>
          <w:p w14:paraId="42908776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8. Operacionalizar a Comissão Interministerial para o Ordenamento do Território (CIOT)</w:t>
            </w:r>
          </w:p>
          <w:p w14:paraId="42908777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9. Reforçar o acesso aos serviços básicos (saneamento, drenagem, abastecimento de água) em comunidades vulneráveis, em particular nos assentamentos informais em cidades e vilas, assegurando a redução de riscos de saúde pública e aumento da resiliência climática</w:t>
            </w:r>
          </w:p>
        </w:tc>
        <w:tc>
          <w:tcPr>
            <w:tcW w:w="4945" w:type="dxa"/>
          </w:tcPr>
          <w:p w14:paraId="42908778" w14:textId="77777777" w:rsidR="00A340EC" w:rsidRDefault="00A340EC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454402" w14:paraId="4290877B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4290877A" w14:textId="77777777" w:rsidR="00A340EC" w:rsidRPr="00454402" w:rsidRDefault="001C2D53">
            <w:pPr>
              <w:jc w:val="center"/>
              <w:rPr>
                <w:rFonts w:cs="Calibri"/>
                <w:kern w:val="0"/>
                <w:sz w:val="24"/>
                <w:lang w:val="pt-PT"/>
                <w14:ligatures w14:val="none"/>
              </w:rPr>
            </w:pPr>
            <w:r w:rsidRPr="00454402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lastRenderedPageBreak/>
              <w:t>Aspectos Ecológicos e Climáticos</w:t>
            </w:r>
          </w:p>
        </w:tc>
      </w:tr>
      <w:tr w:rsidR="00A340EC" w:rsidRPr="00246E0D" w14:paraId="42908780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4290877C" w14:textId="77777777" w:rsidR="00A340EC" w:rsidRDefault="001C2D53">
            <w:pPr>
              <w:pStyle w:val="ListParagraph3"/>
              <w:spacing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Fraca capacidade de adaptação e mitigação</w:t>
            </w:r>
          </w:p>
        </w:tc>
        <w:tc>
          <w:tcPr>
            <w:tcW w:w="5675" w:type="dxa"/>
          </w:tcPr>
          <w:p w14:paraId="4290877D" w14:textId="77777777" w:rsidR="00A340EC" w:rsidRPr="00454402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45440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Lei:</w:t>
            </w:r>
          </w:p>
          <w:p w14:paraId="4290877E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Criou-se um capítulo dedicado às Mudanças Climáticas, que inclui e regula os Instrumentos de implementação das acções de Mitigação e Adaptação.</w:t>
            </w:r>
          </w:p>
        </w:tc>
        <w:tc>
          <w:tcPr>
            <w:tcW w:w="4945" w:type="dxa"/>
          </w:tcPr>
          <w:p w14:paraId="4290877F" w14:textId="77777777" w:rsidR="00A340EC" w:rsidRDefault="00A340EC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246E0D" w14:paraId="4290878C" w14:textId="77777777">
        <w:trPr>
          <w:trHeight w:val="20"/>
          <w:jc w:val="center"/>
        </w:trPr>
        <w:tc>
          <w:tcPr>
            <w:tcW w:w="2965" w:type="dxa"/>
            <w:vMerge/>
          </w:tcPr>
          <w:p w14:paraId="42908781" w14:textId="77777777" w:rsidR="00A340EC" w:rsidRDefault="00A340EC">
            <w:pPr>
              <w:pStyle w:val="ListParagraph3"/>
              <w:spacing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42908782" w14:textId="0A225602" w:rsidR="00A340EC" w:rsidRPr="00454402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45440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454402" w:rsidRPr="0045440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45440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42908783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Assegurar que o planeamento territorial incorpore critérios de mitigação e adaptação às mudanças climáticas</w:t>
            </w:r>
          </w:p>
          <w:p w14:paraId="42908784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Elaborar e implementar planos nacionais e locais de adaptação às mudanças  climáticas</w:t>
            </w:r>
          </w:p>
          <w:p w14:paraId="42908785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Integrar os planos de adaptação às mudanças climáticas nos instrumentos de ordenamento do território e nos planos e programas de desenvolvimento a todos os níveis</w:t>
            </w:r>
          </w:p>
          <w:p w14:paraId="42908786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Estabelecer comités locais de gestão de risco com ligação institucional formal</w:t>
            </w:r>
          </w:p>
          <w:p w14:paraId="42908787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Institucionalizar programas permanentes de educação e sensibilização comunitária sobre prevenção, preparação e resposta, em articulação com escolas, autoridades locais e mecanismos de gestão comunitária de risco</w:t>
            </w:r>
          </w:p>
          <w:p w14:paraId="42908788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7. Estabelecer a obrigatoriedade da resiliência climática no desenho e construção de todas as infra-estruturas públicas e privadas</w:t>
            </w:r>
          </w:p>
          <w:p w14:paraId="42908789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8. Reforçar o papel dos centros distritais de aviso prévio e emergência, articulados com comités locais de gestão de risco e com o sistema nacional de gestão e redução de desastres</w:t>
            </w:r>
          </w:p>
          <w:p w14:paraId="4290878A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9. Formar lideranças comunitárias e organizações de base em adaptação e resiliência climática</w:t>
            </w:r>
          </w:p>
        </w:tc>
        <w:tc>
          <w:tcPr>
            <w:tcW w:w="4945" w:type="dxa"/>
          </w:tcPr>
          <w:p w14:paraId="4290878B" w14:textId="77777777" w:rsidR="00A340EC" w:rsidRDefault="00A340EC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246E0D" w14:paraId="42908795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4290878D" w14:textId="77777777" w:rsidR="00A340EC" w:rsidRDefault="001C2D53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A gestão inadequada de resíduos sólidos urbanos, efluentes, lixo industrial e electrónico</w:t>
            </w:r>
          </w:p>
        </w:tc>
        <w:tc>
          <w:tcPr>
            <w:tcW w:w="5675" w:type="dxa"/>
          </w:tcPr>
          <w:p w14:paraId="4290878E" w14:textId="77777777" w:rsidR="00A340EC" w:rsidRPr="00756E00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756E00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Lei:</w:t>
            </w:r>
          </w:p>
          <w:p w14:paraId="596F81C9" w14:textId="77777777" w:rsidR="00EA7F6B" w:rsidRDefault="00EA7F6B" w:rsidP="00EA7F6B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Prioriza-se a aplicação de:</w:t>
            </w:r>
          </w:p>
          <w:p w14:paraId="25D2F34F" w14:textId="77777777" w:rsidR="00EA7F6B" w:rsidRDefault="00EA7F6B" w:rsidP="00EA7F6B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a)</w:t>
            </w:r>
            <w:r>
              <w:rPr>
                <w:rFonts w:cs="Calibri"/>
                <w:sz w:val="20"/>
                <w:szCs w:val="20"/>
                <w:lang w:val="pt-PT"/>
              </w:rPr>
              <w:tab/>
              <w:t>Tecnologias limpas que evitem ou minimizem a produção de resíduos;</w:t>
            </w:r>
          </w:p>
          <w:p w14:paraId="28CCD7C5" w14:textId="77777777" w:rsidR="00EA7F6B" w:rsidRDefault="00EA7F6B" w:rsidP="00EA7F6B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b)</w:t>
            </w:r>
            <w:r>
              <w:rPr>
                <w:rFonts w:cs="Calibri"/>
                <w:sz w:val="20"/>
                <w:szCs w:val="20"/>
                <w:lang w:val="pt-PT"/>
              </w:rPr>
              <w:tab/>
              <w:t>Processos produtivos e tecnologias que facilitem a reutilização ou reciclagem dos resíduos e efluentes cuja produção não tenha sido possível evitar;</w:t>
            </w:r>
          </w:p>
          <w:p w14:paraId="557E71A3" w14:textId="77777777" w:rsidR="00EA7F6B" w:rsidRDefault="00EA7F6B" w:rsidP="00EA7F6B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c)</w:t>
            </w:r>
            <w:r>
              <w:rPr>
                <w:rFonts w:cs="Calibri"/>
                <w:sz w:val="20"/>
                <w:szCs w:val="20"/>
                <w:lang w:val="pt-PT"/>
              </w:rPr>
              <w:tab/>
              <w:t>Instrumentos fiscais e financeiros que incentivem reutilização e / ou a reciclagem e utilização de resíduos e efluentes</w:t>
            </w:r>
          </w:p>
          <w:p w14:paraId="42908793" w14:textId="6EDA6895" w:rsidR="00A340EC" w:rsidRDefault="00EA7F6B" w:rsidP="00EA7F6B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2. Remete-se para a aprovação por Conselho de Ministros de regulamentos sobre gestão de resíduos sólidos e efluentes, bem como produtos químicos e outros.</w:t>
            </w:r>
          </w:p>
        </w:tc>
        <w:tc>
          <w:tcPr>
            <w:tcW w:w="4945" w:type="dxa"/>
          </w:tcPr>
          <w:p w14:paraId="42908794" w14:textId="77777777" w:rsidR="00A340EC" w:rsidRDefault="00A340EC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246E0D" w14:paraId="429087A1" w14:textId="77777777">
        <w:trPr>
          <w:trHeight w:val="20"/>
          <w:jc w:val="center"/>
        </w:trPr>
        <w:tc>
          <w:tcPr>
            <w:tcW w:w="2965" w:type="dxa"/>
            <w:vMerge/>
          </w:tcPr>
          <w:p w14:paraId="42908796" w14:textId="77777777" w:rsidR="00A340EC" w:rsidRDefault="00A340EC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42908797" w14:textId="552294CF" w:rsidR="00A340EC" w:rsidRPr="00EA7F6B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EA7F6B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EA7F6B" w:rsidRPr="00EA7F6B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EA7F6B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42908798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Expandir infra-estruturas de água potável e saneamento seguro, integrando tratamento de efluentes nos planos de urbanização e infra-estruturas industriais</w:t>
            </w:r>
          </w:p>
          <w:p w14:paraId="42908799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Implementar sistemas integrados de gestão de resíduos sólidos, incluindo reciclagem e construção de aterros sanitários municipais nas principais cidades e vilas</w:t>
            </w:r>
          </w:p>
          <w:p w14:paraId="4290879A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Construir aterros sanitários para lixo industrial perigoso</w:t>
            </w:r>
          </w:p>
          <w:p w14:paraId="4290879B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Estabelecer protocolos de segurança e resposta rápida a acidentes envolvendo radiações, químicos ou derrames industriais</w:t>
            </w:r>
          </w:p>
          <w:p w14:paraId="4290879C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Estabelecer protocolos de prevenção e centros regionais de resposta rápida a emergências ambientais, incluindo derrames e acidentes industriais</w:t>
            </w:r>
          </w:p>
          <w:p w14:paraId="4290879D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6. Mapear as zonas degradadas em resultado de incorrectas práticas produtivas pelos diferentes sectores e implementar medidas de promoção de boas práticas ambientalmente sustentáveis</w:t>
            </w:r>
          </w:p>
          <w:p w14:paraId="4290879E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7. Mapear e monitorar doenças resultantes da incorrecta gestão ambiental (malária, cólera, doenças respiratórias e crónicas)</w:t>
            </w:r>
          </w:p>
          <w:p w14:paraId="4290879F" w14:textId="77777777" w:rsidR="00A340EC" w:rsidRDefault="001C2D5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8. Reforçar o sistema nacional de licenciamento, fiscalização, monitoria e auditoria ambiental, com prioridade para sectores de maior impacto (indústria, mineração, energia e infraestruturas) e para o controlo de emissões de GEE, descargas poluentes e resíduos perigosos</w:t>
            </w:r>
          </w:p>
        </w:tc>
        <w:tc>
          <w:tcPr>
            <w:tcW w:w="4945" w:type="dxa"/>
          </w:tcPr>
          <w:p w14:paraId="429087A0" w14:textId="77777777" w:rsidR="00A340EC" w:rsidRDefault="00A340EC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C615D8" w14:paraId="429087A3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83CAEB" w:themeFill="accent1" w:themeFillTint="66"/>
          </w:tcPr>
          <w:p w14:paraId="429087A2" w14:textId="77777777" w:rsidR="00A340EC" w:rsidRPr="00C615D8" w:rsidRDefault="001C2D53">
            <w:pPr>
              <w:jc w:val="center"/>
              <w:rPr>
                <w:rFonts w:cs="Calibri"/>
                <w:kern w:val="0"/>
                <w:sz w:val="24"/>
                <w:lang w:val="pt-PT"/>
                <w14:ligatures w14:val="none"/>
              </w:rPr>
            </w:pPr>
            <w:r w:rsidRPr="00C615D8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D. Mecanismos de Financiamento</w:t>
            </w:r>
          </w:p>
        </w:tc>
      </w:tr>
      <w:tr w:rsidR="00A340EC" w:rsidRPr="00246E0D" w14:paraId="429087A9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429087A4" w14:textId="77777777" w:rsidR="00A340EC" w:rsidRDefault="001C2D5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Financiamento privado e mecanismos económicos e fiscais</w:t>
            </w:r>
          </w:p>
        </w:tc>
        <w:tc>
          <w:tcPr>
            <w:tcW w:w="5675" w:type="dxa"/>
          </w:tcPr>
          <w:p w14:paraId="429087A5" w14:textId="77777777" w:rsidR="00A340EC" w:rsidRPr="00C615D8" w:rsidRDefault="001C2D5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sz w:val="20"/>
                <w:szCs w:val="20"/>
                <w:u w:val="single"/>
                <w:lang w:val="pt-PT"/>
              </w:rPr>
            </w:pPr>
            <w:r w:rsidRPr="00C615D8">
              <w:rPr>
                <w:rFonts w:cs="Calibri"/>
                <w:b/>
                <w:sz w:val="20"/>
                <w:szCs w:val="20"/>
                <w:u w:val="single"/>
                <w:lang w:val="pt-PT"/>
              </w:rPr>
              <w:t>Na Lei:</w:t>
            </w:r>
          </w:p>
          <w:p w14:paraId="429087A6" w14:textId="77777777" w:rsidR="00A340EC" w:rsidRDefault="001C2D5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Cs/>
                <w:sz w:val="20"/>
                <w:szCs w:val="20"/>
                <w:lang w:val="pt-PT"/>
              </w:rPr>
            </w:pPr>
            <w:r>
              <w:rPr>
                <w:rFonts w:cs="Calibri"/>
                <w:bCs/>
                <w:sz w:val="20"/>
                <w:szCs w:val="20"/>
                <w:lang w:val="pt-PT"/>
              </w:rPr>
              <w:t>1. Prevê-se um artigo de estabelecimento de taxas especificas para a realização de actividades e pelo pagamento de serviços ambientais e atinentes às mudanças climáticas.</w:t>
            </w:r>
          </w:p>
          <w:p w14:paraId="429087A7" w14:textId="77777777" w:rsidR="00A340EC" w:rsidRDefault="001C2D5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bCs/>
                <w:sz w:val="20"/>
                <w:szCs w:val="20"/>
                <w:lang w:val="pt-PT"/>
              </w:rPr>
              <w:t>2. Cria-se também o fundo ambiental.</w:t>
            </w:r>
          </w:p>
        </w:tc>
        <w:tc>
          <w:tcPr>
            <w:tcW w:w="4945" w:type="dxa"/>
          </w:tcPr>
          <w:p w14:paraId="429087A8" w14:textId="77777777" w:rsidR="00A340EC" w:rsidRDefault="00A340E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246E0D" w14:paraId="429087B7" w14:textId="77777777">
        <w:trPr>
          <w:trHeight w:val="20"/>
          <w:jc w:val="center"/>
        </w:trPr>
        <w:tc>
          <w:tcPr>
            <w:tcW w:w="2965" w:type="dxa"/>
            <w:vMerge/>
          </w:tcPr>
          <w:p w14:paraId="429087AA" w14:textId="77777777" w:rsidR="00A340EC" w:rsidRDefault="00A340EC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429087AB" w14:textId="11A3E8DA" w:rsidR="00A340EC" w:rsidRPr="00C615D8" w:rsidRDefault="001C2D53">
            <w:pPr>
              <w:pStyle w:val="ListParagraph3"/>
              <w:spacing w:before="0" w:line="240" w:lineRule="auto"/>
              <w:ind w:left="-24"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C615D8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>Na Pol</w:t>
            </w:r>
            <w:r w:rsidR="00C615D8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>í</w:t>
            </w:r>
            <w:r w:rsidRPr="00C615D8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>tica</w:t>
            </w:r>
            <w:r w:rsidRPr="00C615D8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</w:p>
          <w:p w14:paraId="429087AC" w14:textId="77777777" w:rsidR="00A340EC" w:rsidRDefault="001C2D53">
            <w:pPr>
              <w:pStyle w:val="ListParagraph3"/>
              <w:numPr>
                <w:ilvl w:val="0"/>
                <w:numId w:val="4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Taxas sobre concessões para a exploração de recursos naturais (como florestas, recursos naturais e pescas);</w:t>
            </w:r>
          </w:p>
          <w:p w14:paraId="429087AD" w14:textId="77777777" w:rsidR="00A340EC" w:rsidRDefault="001C2D53">
            <w:pPr>
              <w:pStyle w:val="ListParagraph3"/>
              <w:numPr>
                <w:ilvl w:val="0"/>
                <w:numId w:val="4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Taxas de licenciamento ambiental;</w:t>
            </w:r>
          </w:p>
          <w:p w14:paraId="429087AE" w14:textId="77777777" w:rsidR="00A340EC" w:rsidRDefault="001C2D53">
            <w:pPr>
              <w:pStyle w:val="ListParagraph3"/>
              <w:numPr>
                <w:ilvl w:val="0"/>
                <w:numId w:val="4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Taxas provenientes do registo de consultores qualificados para realizar Estudos de Impacto Ambiental e para a elaboração de instrumentos de ordenamento do território por parte de entidades privadas;</w:t>
            </w:r>
          </w:p>
          <w:p w14:paraId="429087AF" w14:textId="77777777" w:rsidR="00A340EC" w:rsidRDefault="001C2D53">
            <w:pPr>
              <w:pStyle w:val="ListParagraph3"/>
              <w:numPr>
                <w:ilvl w:val="0"/>
                <w:numId w:val="4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Multas provenientes de sanções e penalizações decorrentes de infracções;</w:t>
            </w:r>
          </w:p>
          <w:p w14:paraId="429087B0" w14:textId="77777777" w:rsidR="00A340EC" w:rsidRDefault="001C2D53">
            <w:pPr>
              <w:pStyle w:val="ListParagraph3"/>
              <w:numPr>
                <w:ilvl w:val="0"/>
                <w:numId w:val="4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Mercados de carbono e créditos voluntários: emissão e venda de créditos por reflorestamento, conservação e energias limpas.</w:t>
            </w:r>
          </w:p>
          <w:p w14:paraId="429087B1" w14:textId="77777777" w:rsidR="00A340EC" w:rsidRDefault="001C2D53">
            <w:pPr>
              <w:pStyle w:val="ListParagraph3"/>
              <w:numPr>
                <w:ilvl w:val="0"/>
                <w:numId w:val="4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Obrigações Sustentáveis (Green and Blue Bonds): emissão de títulos no mercado financeiro destinados a financiar projectos ambientais.</w:t>
            </w:r>
          </w:p>
          <w:p w14:paraId="429087B2" w14:textId="77777777" w:rsidR="00A340EC" w:rsidRDefault="001C2D53">
            <w:pPr>
              <w:pStyle w:val="ListParagraph3"/>
              <w:numPr>
                <w:ilvl w:val="0"/>
                <w:numId w:val="4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Parcerias Público-Privadas (PPP): em diferentes sectores, como saneamento, gestão de resíduos sólidos, energia renovável e infraestruturas resilientes.</w:t>
            </w:r>
          </w:p>
          <w:p w14:paraId="429087B3" w14:textId="77777777" w:rsidR="00A340EC" w:rsidRDefault="001C2D53">
            <w:pPr>
              <w:pStyle w:val="ListParagraph3"/>
              <w:numPr>
                <w:ilvl w:val="0"/>
                <w:numId w:val="4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Incentivos fiscais verdes: redução de impostos ou isenções para empresas que investem em tecnologias limpas, economia circular e cadeias de valor sustentáveis.</w:t>
            </w:r>
          </w:p>
          <w:p w14:paraId="429087B4" w14:textId="77777777" w:rsidR="00A340EC" w:rsidRDefault="001C2D53">
            <w:pPr>
              <w:pStyle w:val="ListParagraph3"/>
              <w:numPr>
                <w:ilvl w:val="0"/>
                <w:numId w:val="4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Fundos rotativos e microcrédito verde: linhas de crédito para apoiar iniciativas locais e comunitárias em agricultura sustentável, gestão florestal e eco-turismo.</w:t>
            </w:r>
          </w:p>
          <w:p w14:paraId="429087B5" w14:textId="77777777" w:rsidR="00A340EC" w:rsidRDefault="001C2D53">
            <w:pPr>
              <w:pStyle w:val="ListParagraph3"/>
              <w:numPr>
                <w:ilvl w:val="0"/>
                <w:numId w:val="4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Pagamentos por Serviços Ambientais (PSA): compensações pagas por utilizadores de água, energia ou turismo que dependem de ecossistemas conservados, e canalizadas as comunidades que praticam a conservação das florestas e outros ecossistemas, incluindo outros serviços ambientais directos e indirectos.</w:t>
            </w:r>
          </w:p>
        </w:tc>
        <w:tc>
          <w:tcPr>
            <w:tcW w:w="4945" w:type="dxa"/>
          </w:tcPr>
          <w:p w14:paraId="429087B6" w14:textId="77777777" w:rsidR="00A340EC" w:rsidRDefault="00A340E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246E0D" w14:paraId="429087B9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429087B8" w14:textId="77777777" w:rsidR="00A340EC" w:rsidRPr="00C615D8" w:rsidRDefault="001C2D53">
            <w:pPr>
              <w:jc w:val="center"/>
              <w:rPr>
                <w:rFonts w:cs="Calibri"/>
                <w:kern w:val="0"/>
                <w:sz w:val="24"/>
                <w:lang w:val="pt-PT"/>
                <w14:ligatures w14:val="none"/>
              </w:rPr>
            </w:pPr>
            <w:r w:rsidRPr="00C615D8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E.</w:t>
            </w:r>
            <w:r w:rsidRPr="00C615D8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ab/>
              <w:t>Que outros aspectos considera desafios na gestão do ambiente em Moçambique e quais as propostas de solução?</w:t>
            </w:r>
          </w:p>
        </w:tc>
      </w:tr>
      <w:tr w:rsidR="00A340EC" w:rsidRPr="00246E0D" w14:paraId="429087BD" w14:textId="77777777">
        <w:trPr>
          <w:trHeight w:val="20"/>
          <w:jc w:val="center"/>
        </w:trPr>
        <w:tc>
          <w:tcPr>
            <w:tcW w:w="2965" w:type="dxa"/>
          </w:tcPr>
          <w:p w14:paraId="429087BA" w14:textId="77777777" w:rsidR="00A340EC" w:rsidRDefault="00A340EC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429087BB" w14:textId="77777777" w:rsidR="00A340EC" w:rsidRDefault="00A340EC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429087BC" w14:textId="77777777" w:rsidR="00A340EC" w:rsidRDefault="00A340E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A340EC" w:rsidRPr="00246E0D" w14:paraId="429087C1" w14:textId="77777777">
        <w:trPr>
          <w:trHeight w:val="20"/>
          <w:jc w:val="center"/>
        </w:trPr>
        <w:tc>
          <w:tcPr>
            <w:tcW w:w="2965" w:type="dxa"/>
          </w:tcPr>
          <w:p w14:paraId="429087BE" w14:textId="77777777" w:rsidR="00A340EC" w:rsidRDefault="00A340EC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429087BF" w14:textId="77777777" w:rsidR="00A340EC" w:rsidRDefault="00A340EC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429087C0" w14:textId="77777777" w:rsidR="00A340EC" w:rsidRDefault="00A340E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</w:tbl>
    <w:p w14:paraId="429087D6" w14:textId="77777777" w:rsidR="00A340EC" w:rsidRDefault="00A340EC">
      <w:pPr>
        <w:ind w:left="0"/>
        <w:rPr>
          <w:rFonts w:cs="Calibri"/>
          <w:lang w:val="pt-PT"/>
        </w:rPr>
      </w:pPr>
    </w:p>
    <w:sectPr w:rsidR="00A340EC">
      <w:footerReference w:type="default" r:id="rId8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32B16" w14:textId="77777777" w:rsidR="005D1DFE" w:rsidRDefault="005D1DFE">
      <w:pPr>
        <w:spacing w:line="240" w:lineRule="auto"/>
      </w:pPr>
      <w:r>
        <w:separator/>
      </w:r>
    </w:p>
  </w:endnote>
  <w:endnote w:type="continuationSeparator" w:id="0">
    <w:p w14:paraId="1FF5E292" w14:textId="77777777" w:rsidR="005D1DFE" w:rsidRDefault="005D1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9458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23D222" w14:textId="45A656A6" w:rsidR="003065DD" w:rsidRDefault="003065DD" w:rsidP="003065DD">
            <w:pPr>
              <w:pStyle w:val="Footer"/>
              <w:jc w:val="right"/>
            </w:pPr>
            <w:r w:rsidRPr="00920CFA">
              <w:t xml:space="preserve">Pág. </w:t>
            </w:r>
            <w:r w:rsidRPr="00920CFA">
              <w:rPr>
                <w:sz w:val="24"/>
              </w:rPr>
              <w:fldChar w:fldCharType="begin"/>
            </w:r>
            <w:r w:rsidRPr="00920CFA">
              <w:instrText xml:space="preserve"> PAGE </w:instrText>
            </w:r>
            <w:r w:rsidRPr="00920CFA">
              <w:rPr>
                <w:sz w:val="24"/>
              </w:rPr>
              <w:fldChar w:fldCharType="separate"/>
            </w:r>
            <w:r>
              <w:rPr>
                <w:sz w:val="24"/>
              </w:rPr>
              <w:t>2</w:t>
            </w:r>
            <w:r w:rsidRPr="00920CFA">
              <w:rPr>
                <w:sz w:val="24"/>
              </w:rPr>
              <w:fldChar w:fldCharType="end"/>
            </w:r>
            <w:r w:rsidRPr="00920CFA">
              <w:t xml:space="preserve"> / </w:t>
            </w:r>
            <w:fldSimple w:instr=" NUMPAGES  ">
              <w:r>
                <w:rPr>
                  <w:sz w:val="24"/>
                </w:rPr>
                <w:t>11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EE8C" w14:textId="77777777" w:rsidR="005D1DFE" w:rsidRDefault="005D1DFE">
      <w:pPr>
        <w:spacing w:before="0" w:after="0" w:line="240" w:lineRule="auto"/>
      </w:pPr>
      <w:r>
        <w:separator/>
      </w:r>
    </w:p>
  </w:footnote>
  <w:footnote w:type="continuationSeparator" w:id="0">
    <w:p w14:paraId="3D2319D7" w14:textId="77777777" w:rsidR="005D1DFE" w:rsidRDefault="005D1DFE">
      <w:pPr>
        <w:spacing w:before="0" w:after="0" w:line="240" w:lineRule="auto"/>
      </w:pPr>
      <w:r>
        <w:continuationSeparator/>
      </w:r>
    </w:p>
  </w:footnote>
  <w:footnote w:id="1">
    <w:p w14:paraId="429087DD" w14:textId="77777777" w:rsidR="00A340EC" w:rsidRDefault="001C2D53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Instituição Pública, Sociedade Civil, Sector Privado, Academia, Comunidades</w:t>
      </w:r>
    </w:p>
  </w:footnote>
  <w:footnote w:id="2">
    <w:p w14:paraId="429087DE" w14:textId="77777777" w:rsidR="00A340EC" w:rsidRDefault="001C2D53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Caso seja um grupo, indicar todos os nomes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043B"/>
    <w:multiLevelType w:val="multilevel"/>
    <w:tmpl w:val="145E043B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A21E47"/>
    <w:multiLevelType w:val="multilevel"/>
    <w:tmpl w:val="3AA21E4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6699"/>
        <w:sz w:val="16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44BD5"/>
    <w:multiLevelType w:val="multilevel"/>
    <w:tmpl w:val="42A44BD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217EF7"/>
    <w:multiLevelType w:val="multilevel"/>
    <w:tmpl w:val="5A217EF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78009964">
    <w:abstractNumId w:val="0"/>
  </w:num>
  <w:num w:numId="2" w16cid:durableId="1928415512">
    <w:abstractNumId w:val="2"/>
  </w:num>
  <w:num w:numId="3" w16cid:durableId="1886670841">
    <w:abstractNumId w:val="3"/>
  </w:num>
  <w:num w:numId="4" w16cid:durableId="726564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66"/>
    <w:rsid w:val="00012A7E"/>
    <w:rsid w:val="0001571C"/>
    <w:rsid w:val="00015FAA"/>
    <w:rsid w:val="00021745"/>
    <w:rsid w:val="00025BE2"/>
    <w:rsid w:val="00047693"/>
    <w:rsid w:val="0005193E"/>
    <w:rsid w:val="00052CC5"/>
    <w:rsid w:val="000547AF"/>
    <w:rsid w:val="000568FC"/>
    <w:rsid w:val="00061303"/>
    <w:rsid w:val="000621D5"/>
    <w:rsid w:val="00067F9B"/>
    <w:rsid w:val="0007055B"/>
    <w:rsid w:val="00073A7C"/>
    <w:rsid w:val="000778E5"/>
    <w:rsid w:val="0008256E"/>
    <w:rsid w:val="0009215D"/>
    <w:rsid w:val="000A06C5"/>
    <w:rsid w:val="000A3D9B"/>
    <w:rsid w:val="000C4AC5"/>
    <w:rsid w:val="000D0DDB"/>
    <w:rsid w:val="000D1C11"/>
    <w:rsid w:val="000D33E0"/>
    <w:rsid w:val="000D6A8F"/>
    <w:rsid w:val="000D72CD"/>
    <w:rsid w:val="000E3764"/>
    <w:rsid w:val="000E5AB9"/>
    <w:rsid w:val="000F4F89"/>
    <w:rsid w:val="001075D2"/>
    <w:rsid w:val="001102A4"/>
    <w:rsid w:val="0011371C"/>
    <w:rsid w:val="0011510D"/>
    <w:rsid w:val="00137B43"/>
    <w:rsid w:val="00142455"/>
    <w:rsid w:val="0014612C"/>
    <w:rsid w:val="00147049"/>
    <w:rsid w:val="00150856"/>
    <w:rsid w:val="00163EC4"/>
    <w:rsid w:val="00173F90"/>
    <w:rsid w:val="00175F56"/>
    <w:rsid w:val="0019199F"/>
    <w:rsid w:val="00194776"/>
    <w:rsid w:val="00194D9A"/>
    <w:rsid w:val="001A1B04"/>
    <w:rsid w:val="001B22C3"/>
    <w:rsid w:val="001B2628"/>
    <w:rsid w:val="001B514E"/>
    <w:rsid w:val="001B7113"/>
    <w:rsid w:val="001C2D53"/>
    <w:rsid w:val="001D014A"/>
    <w:rsid w:val="001D27A7"/>
    <w:rsid w:val="001E7B41"/>
    <w:rsid w:val="002020CE"/>
    <w:rsid w:val="0021028F"/>
    <w:rsid w:val="0021233A"/>
    <w:rsid w:val="002246C1"/>
    <w:rsid w:val="002269C7"/>
    <w:rsid w:val="0022703E"/>
    <w:rsid w:val="00241120"/>
    <w:rsid w:val="00243081"/>
    <w:rsid w:val="00246381"/>
    <w:rsid w:val="00246E0D"/>
    <w:rsid w:val="00247F2C"/>
    <w:rsid w:val="00253DF8"/>
    <w:rsid w:val="002636C3"/>
    <w:rsid w:val="00264D19"/>
    <w:rsid w:val="00266622"/>
    <w:rsid w:val="00266830"/>
    <w:rsid w:val="002775E7"/>
    <w:rsid w:val="002865C2"/>
    <w:rsid w:val="002A42CA"/>
    <w:rsid w:val="002B220E"/>
    <w:rsid w:val="002C2E31"/>
    <w:rsid w:val="002C30C4"/>
    <w:rsid w:val="002C569B"/>
    <w:rsid w:val="002D2E91"/>
    <w:rsid w:val="002D423F"/>
    <w:rsid w:val="002D5A90"/>
    <w:rsid w:val="002E07B8"/>
    <w:rsid w:val="002E5B43"/>
    <w:rsid w:val="00303879"/>
    <w:rsid w:val="003065DD"/>
    <w:rsid w:val="00307645"/>
    <w:rsid w:val="0031184B"/>
    <w:rsid w:val="00315C68"/>
    <w:rsid w:val="00323715"/>
    <w:rsid w:val="00334428"/>
    <w:rsid w:val="00334D1B"/>
    <w:rsid w:val="00335E35"/>
    <w:rsid w:val="00340204"/>
    <w:rsid w:val="00344557"/>
    <w:rsid w:val="0035398A"/>
    <w:rsid w:val="00355CEC"/>
    <w:rsid w:val="00360C44"/>
    <w:rsid w:val="00362AE7"/>
    <w:rsid w:val="0037256F"/>
    <w:rsid w:val="00376120"/>
    <w:rsid w:val="00380AF1"/>
    <w:rsid w:val="003821C0"/>
    <w:rsid w:val="00385BA4"/>
    <w:rsid w:val="00387666"/>
    <w:rsid w:val="003A569C"/>
    <w:rsid w:val="003C36A3"/>
    <w:rsid w:val="003D1EB9"/>
    <w:rsid w:val="003E14A0"/>
    <w:rsid w:val="003F2EB6"/>
    <w:rsid w:val="0040095D"/>
    <w:rsid w:val="00404954"/>
    <w:rsid w:val="0041036E"/>
    <w:rsid w:val="00412557"/>
    <w:rsid w:val="0042624C"/>
    <w:rsid w:val="004269A4"/>
    <w:rsid w:val="00426EF8"/>
    <w:rsid w:val="00435854"/>
    <w:rsid w:val="00440C30"/>
    <w:rsid w:val="004413EE"/>
    <w:rsid w:val="0044253B"/>
    <w:rsid w:val="004435AA"/>
    <w:rsid w:val="004478FA"/>
    <w:rsid w:val="00454402"/>
    <w:rsid w:val="00455B13"/>
    <w:rsid w:val="0048222D"/>
    <w:rsid w:val="004939CC"/>
    <w:rsid w:val="004A2154"/>
    <w:rsid w:val="004B0F3B"/>
    <w:rsid w:val="004B35F5"/>
    <w:rsid w:val="004B3901"/>
    <w:rsid w:val="004B77D4"/>
    <w:rsid w:val="004D18E1"/>
    <w:rsid w:val="004D55EA"/>
    <w:rsid w:val="004D6FC2"/>
    <w:rsid w:val="004E12C9"/>
    <w:rsid w:val="004F1DAA"/>
    <w:rsid w:val="0050155E"/>
    <w:rsid w:val="00506ED0"/>
    <w:rsid w:val="005077E2"/>
    <w:rsid w:val="00524697"/>
    <w:rsid w:val="005352C5"/>
    <w:rsid w:val="00535BC1"/>
    <w:rsid w:val="0054496B"/>
    <w:rsid w:val="00550BCB"/>
    <w:rsid w:val="00576E3A"/>
    <w:rsid w:val="00581831"/>
    <w:rsid w:val="005949DA"/>
    <w:rsid w:val="005A47F4"/>
    <w:rsid w:val="005C6E8D"/>
    <w:rsid w:val="005D1DFE"/>
    <w:rsid w:val="005E25D4"/>
    <w:rsid w:val="005E694F"/>
    <w:rsid w:val="005F09E5"/>
    <w:rsid w:val="005F3CCA"/>
    <w:rsid w:val="0060003A"/>
    <w:rsid w:val="00604B19"/>
    <w:rsid w:val="00611D31"/>
    <w:rsid w:val="00624C2F"/>
    <w:rsid w:val="00631FB0"/>
    <w:rsid w:val="006329B4"/>
    <w:rsid w:val="00635066"/>
    <w:rsid w:val="0063622B"/>
    <w:rsid w:val="00636889"/>
    <w:rsid w:val="00640BF8"/>
    <w:rsid w:val="00640C4F"/>
    <w:rsid w:val="006427A7"/>
    <w:rsid w:val="00645CE0"/>
    <w:rsid w:val="00656419"/>
    <w:rsid w:val="00661135"/>
    <w:rsid w:val="006656BF"/>
    <w:rsid w:val="0067563B"/>
    <w:rsid w:val="00684571"/>
    <w:rsid w:val="00684F0C"/>
    <w:rsid w:val="0068543F"/>
    <w:rsid w:val="006A2A3A"/>
    <w:rsid w:val="006A38C9"/>
    <w:rsid w:val="006A50D5"/>
    <w:rsid w:val="006A5708"/>
    <w:rsid w:val="006B2E0D"/>
    <w:rsid w:val="006B79EC"/>
    <w:rsid w:val="006C3A4B"/>
    <w:rsid w:val="006C58F6"/>
    <w:rsid w:val="006D2A48"/>
    <w:rsid w:val="006D767C"/>
    <w:rsid w:val="006F3AE1"/>
    <w:rsid w:val="006F7174"/>
    <w:rsid w:val="00706555"/>
    <w:rsid w:val="0071531E"/>
    <w:rsid w:val="00717871"/>
    <w:rsid w:val="00723E65"/>
    <w:rsid w:val="00726385"/>
    <w:rsid w:val="00732E55"/>
    <w:rsid w:val="00741D2B"/>
    <w:rsid w:val="00753FC0"/>
    <w:rsid w:val="00755DEC"/>
    <w:rsid w:val="00756E00"/>
    <w:rsid w:val="0075723B"/>
    <w:rsid w:val="00761A87"/>
    <w:rsid w:val="00762C3D"/>
    <w:rsid w:val="0076710D"/>
    <w:rsid w:val="00771E96"/>
    <w:rsid w:val="00775839"/>
    <w:rsid w:val="00782F90"/>
    <w:rsid w:val="007850AC"/>
    <w:rsid w:val="00785EA6"/>
    <w:rsid w:val="007B01C3"/>
    <w:rsid w:val="007B0E4A"/>
    <w:rsid w:val="007C18FA"/>
    <w:rsid w:val="007C2DD6"/>
    <w:rsid w:val="007D2FFB"/>
    <w:rsid w:val="008064F9"/>
    <w:rsid w:val="00815894"/>
    <w:rsid w:val="00817356"/>
    <w:rsid w:val="00821A0E"/>
    <w:rsid w:val="00822C04"/>
    <w:rsid w:val="00827614"/>
    <w:rsid w:val="008326A7"/>
    <w:rsid w:val="0083459E"/>
    <w:rsid w:val="00842A37"/>
    <w:rsid w:val="00843CDA"/>
    <w:rsid w:val="00847F66"/>
    <w:rsid w:val="008511BB"/>
    <w:rsid w:val="008604D0"/>
    <w:rsid w:val="008776D9"/>
    <w:rsid w:val="0088007C"/>
    <w:rsid w:val="00881E90"/>
    <w:rsid w:val="00896977"/>
    <w:rsid w:val="008A10F3"/>
    <w:rsid w:val="008A339B"/>
    <w:rsid w:val="008A4438"/>
    <w:rsid w:val="008A60A3"/>
    <w:rsid w:val="008B0435"/>
    <w:rsid w:val="008B0E1C"/>
    <w:rsid w:val="008B329F"/>
    <w:rsid w:val="008C2755"/>
    <w:rsid w:val="008C6B03"/>
    <w:rsid w:val="008F0C8C"/>
    <w:rsid w:val="008F470E"/>
    <w:rsid w:val="00902E8A"/>
    <w:rsid w:val="00905C6B"/>
    <w:rsid w:val="009130D3"/>
    <w:rsid w:val="009137EB"/>
    <w:rsid w:val="009144DA"/>
    <w:rsid w:val="0092393B"/>
    <w:rsid w:val="00930FC4"/>
    <w:rsid w:val="009346E7"/>
    <w:rsid w:val="00941DA3"/>
    <w:rsid w:val="00942869"/>
    <w:rsid w:val="009450CA"/>
    <w:rsid w:val="00960663"/>
    <w:rsid w:val="00961965"/>
    <w:rsid w:val="009704D8"/>
    <w:rsid w:val="00971374"/>
    <w:rsid w:val="00980000"/>
    <w:rsid w:val="0099416D"/>
    <w:rsid w:val="009A381C"/>
    <w:rsid w:val="009B0571"/>
    <w:rsid w:val="009B1EEC"/>
    <w:rsid w:val="009C080D"/>
    <w:rsid w:val="009C4E3E"/>
    <w:rsid w:val="009D1CFB"/>
    <w:rsid w:val="009D6A26"/>
    <w:rsid w:val="009E45DC"/>
    <w:rsid w:val="009E6019"/>
    <w:rsid w:val="009F02E4"/>
    <w:rsid w:val="009F0799"/>
    <w:rsid w:val="009F7F22"/>
    <w:rsid w:val="00A15D3F"/>
    <w:rsid w:val="00A24113"/>
    <w:rsid w:val="00A26F2C"/>
    <w:rsid w:val="00A306CE"/>
    <w:rsid w:val="00A340EC"/>
    <w:rsid w:val="00A34C30"/>
    <w:rsid w:val="00A37B60"/>
    <w:rsid w:val="00A51A80"/>
    <w:rsid w:val="00A53265"/>
    <w:rsid w:val="00A543D3"/>
    <w:rsid w:val="00A725F6"/>
    <w:rsid w:val="00A75F4C"/>
    <w:rsid w:val="00A8651B"/>
    <w:rsid w:val="00A94933"/>
    <w:rsid w:val="00AA7BAE"/>
    <w:rsid w:val="00AB0403"/>
    <w:rsid w:val="00AC68DD"/>
    <w:rsid w:val="00AD096E"/>
    <w:rsid w:val="00AD3DB1"/>
    <w:rsid w:val="00AE07B6"/>
    <w:rsid w:val="00AE52B9"/>
    <w:rsid w:val="00AF4209"/>
    <w:rsid w:val="00B03955"/>
    <w:rsid w:val="00B063E1"/>
    <w:rsid w:val="00B077E4"/>
    <w:rsid w:val="00B10134"/>
    <w:rsid w:val="00B174DB"/>
    <w:rsid w:val="00B23324"/>
    <w:rsid w:val="00B246D9"/>
    <w:rsid w:val="00B33792"/>
    <w:rsid w:val="00B4027C"/>
    <w:rsid w:val="00B41918"/>
    <w:rsid w:val="00B513D9"/>
    <w:rsid w:val="00B57390"/>
    <w:rsid w:val="00B61D7A"/>
    <w:rsid w:val="00B65C04"/>
    <w:rsid w:val="00B66AF2"/>
    <w:rsid w:val="00B74898"/>
    <w:rsid w:val="00B80A47"/>
    <w:rsid w:val="00B85496"/>
    <w:rsid w:val="00B90C17"/>
    <w:rsid w:val="00B92754"/>
    <w:rsid w:val="00BA1646"/>
    <w:rsid w:val="00BA4BE8"/>
    <w:rsid w:val="00BB54B8"/>
    <w:rsid w:val="00BC165E"/>
    <w:rsid w:val="00BC48C5"/>
    <w:rsid w:val="00BF537E"/>
    <w:rsid w:val="00C11EA2"/>
    <w:rsid w:val="00C130D3"/>
    <w:rsid w:val="00C16D2A"/>
    <w:rsid w:val="00C16F9E"/>
    <w:rsid w:val="00C249EC"/>
    <w:rsid w:val="00C3225C"/>
    <w:rsid w:val="00C34C17"/>
    <w:rsid w:val="00C4093D"/>
    <w:rsid w:val="00C4711E"/>
    <w:rsid w:val="00C47594"/>
    <w:rsid w:val="00C524FD"/>
    <w:rsid w:val="00C52922"/>
    <w:rsid w:val="00C54689"/>
    <w:rsid w:val="00C615D8"/>
    <w:rsid w:val="00C73476"/>
    <w:rsid w:val="00C74983"/>
    <w:rsid w:val="00C74E5C"/>
    <w:rsid w:val="00C75F84"/>
    <w:rsid w:val="00C77A89"/>
    <w:rsid w:val="00C83531"/>
    <w:rsid w:val="00C856D1"/>
    <w:rsid w:val="00CA4B9B"/>
    <w:rsid w:val="00CB3B3C"/>
    <w:rsid w:val="00CB50B9"/>
    <w:rsid w:val="00CC2D28"/>
    <w:rsid w:val="00CC633E"/>
    <w:rsid w:val="00CD258A"/>
    <w:rsid w:val="00CD4153"/>
    <w:rsid w:val="00CD442F"/>
    <w:rsid w:val="00CD7365"/>
    <w:rsid w:val="00D0512D"/>
    <w:rsid w:val="00D15ECE"/>
    <w:rsid w:val="00D357DA"/>
    <w:rsid w:val="00D42073"/>
    <w:rsid w:val="00D431AA"/>
    <w:rsid w:val="00D46641"/>
    <w:rsid w:val="00D6128D"/>
    <w:rsid w:val="00D6415C"/>
    <w:rsid w:val="00D64895"/>
    <w:rsid w:val="00D7568A"/>
    <w:rsid w:val="00DA503B"/>
    <w:rsid w:val="00DB2C16"/>
    <w:rsid w:val="00DB5806"/>
    <w:rsid w:val="00DD2B4C"/>
    <w:rsid w:val="00DD480A"/>
    <w:rsid w:val="00DD4E4B"/>
    <w:rsid w:val="00DD70A6"/>
    <w:rsid w:val="00DE129D"/>
    <w:rsid w:val="00DF054F"/>
    <w:rsid w:val="00DF30FD"/>
    <w:rsid w:val="00DF516C"/>
    <w:rsid w:val="00E16BAA"/>
    <w:rsid w:val="00E23DCB"/>
    <w:rsid w:val="00E24A98"/>
    <w:rsid w:val="00E3260A"/>
    <w:rsid w:val="00E36366"/>
    <w:rsid w:val="00E370AA"/>
    <w:rsid w:val="00E37971"/>
    <w:rsid w:val="00E43A2E"/>
    <w:rsid w:val="00E677DC"/>
    <w:rsid w:val="00E70A7A"/>
    <w:rsid w:val="00E74028"/>
    <w:rsid w:val="00E85535"/>
    <w:rsid w:val="00EA2BCA"/>
    <w:rsid w:val="00EA4837"/>
    <w:rsid w:val="00EA7F6B"/>
    <w:rsid w:val="00EB2844"/>
    <w:rsid w:val="00EB2973"/>
    <w:rsid w:val="00EB6883"/>
    <w:rsid w:val="00ED435B"/>
    <w:rsid w:val="00EE1856"/>
    <w:rsid w:val="00EF79AA"/>
    <w:rsid w:val="00F127B9"/>
    <w:rsid w:val="00F1500F"/>
    <w:rsid w:val="00F154AE"/>
    <w:rsid w:val="00F17693"/>
    <w:rsid w:val="00F20532"/>
    <w:rsid w:val="00F507D2"/>
    <w:rsid w:val="00F52198"/>
    <w:rsid w:val="00F54F9F"/>
    <w:rsid w:val="00F7060D"/>
    <w:rsid w:val="00F711E2"/>
    <w:rsid w:val="00F812EB"/>
    <w:rsid w:val="00F8456A"/>
    <w:rsid w:val="00F84693"/>
    <w:rsid w:val="00F86995"/>
    <w:rsid w:val="00F952B8"/>
    <w:rsid w:val="00FA7089"/>
    <w:rsid w:val="00FB2E72"/>
    <w:rsid w:val="00FB32FD"/>
    <w:rsid w:val="00FC3EFB"/>
    <w:rsid w:val="00FC4536"/>
    <w:rsid w:val="00FD1071"/>
    <w:rsid w:val="00FD226B"/>
    <w:rsid w:val="00FE1A76"/>
    <w:rsid w:val="00FE31BD"/>
    <w:rsid w:val="00FE6967"/>
    <w:rsid w:val="00FF398B"/>
    <w:rsid w:val="00FF4765"/>
    <w:rsid w:val="30834216"/>
    <w:rsid w:val="31FA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0867D"/>
  <w15:docId w15:val="{F9E283C5-0F7A-4C76-8AC0-3A942673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80" w:lineRule="atLeast"/>
      <w:ind w:left="432"/>
      <w:jc w:val="both"/>
    </w:pPr>
    <w:rPr>
      <w:rFonts w:ascii="Calibri" w:hAnsi="Calibri"/>
      <w:kern w:val="2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 w:line="240" w:lineRule="auto"/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link w:val="FootnoteTextChar"/>
    <w:qFormat/>
    <w:pPr>
      <w:snapToGrid w:val="0"/>
      <w:spacing w:before="0" w:after="200" w:line="276" w:lineRule="auto"/>
      <w:ind w:left="0"/>
      <w:jc w:val="left"/>
    </w:pPr>
    <w:rPr>
      <w:rFonts w:eastAsia="SimSun" w:cs="Times New Roman"/>
      <w:kern w:val="0"/>
      <w:sz w:val="18"/>
      <w:szCs w:val="18"/>
      <w:lang w:val="pt-PT" w:eastAsia="pt-PT"/>
      <w14:ligatures w14:val="non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pPr>
      <w:spacing w:line="270" w:lineRule="atLeast"/>
    </w:pPr>
    <w:rPr>
      <w:rFonts w:ascii="Times New Roman" w:eastAsia="Times New Roman" w:hAnsi="Times New Roman" w:cs="Times New Roman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ListParagraph3">
    <w:name w:val="List Paragraph3"/>
    <w:basedOn w:val="Normal"/>
    <w:uiPriority w:val="34"/>
    <w:qFormat/>
    <w:pPr>
      <w:spacing w:before="100" w:beforeAutospacing="1" w:after="160" w:line="256" w:lineRule="auto"/>
      <w:ind w:left="720"/>
      <w:contextualSpacing/>
      <w:jc w:val="left"/>
    </w:pPr>
    <w:rPr>
      <w:rFonts w:eastAsia="Times New Roman" w:cs="Times New Roman"/>
      <w:kern w:val="0"/>
      <w:sz w:val="22"/>
      <w:szCs w:val="22"/>
      <w:lang w:eastAsia="pt-PT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hAnsi="Calibri"/>
      <w:sz w:val="20"/>
    </w:rPr>
  </w:style>
  <w:style w:type="paragraph" w:customStyle="1" w:styleId="ListParagraph4">
    <w:name w:val="List Paragraph4"/>
    <w:basedOn w:val="Normal"/>
    <w:uiPriority w:val="34"/>
    <w:qFormat/>
    <w:pPr>
      <w:spacing w:before="100" w:beforeAutospacing="1" w:after="160" w:line="256" w:lineRule="auto"/>
      <w:ind w:left="720"/>
      <w:contextualSpacing/>
      <w:jc w:val="left"/>
    </w:pPr>
    <w:rPr>
      <w:rFonts w:eastAsia="Times New Roman" w:cs="Times New Roman"/>
      <w:kern w:val="0"/>
      <w:sz w:val="22"/>
      <w:szCs w:val="22"/>
      <w:lang w:eastAsia="pt-PT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locked/>
    <w:rPr>
      <w:rFonts w:ascii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Calibri" w:eastAsia="SimSun" w:hAnsi="Calibri" w:cs="Times New Roman"/>
      <w:kern w:val="0"/>
      <w:sz w:val="18"/>
      <w:szCs w:val="18"/>
      <w:lang w:val="pt-PT" w:eastAsia="pt-PT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2478</Words>
  <Characters>13385</Characters>
  <Application>Microsoft Office Word</Application>
  <DocSecurity>0</DocSecurity>
  <Lines>111</Lines>
  <Paragraphs>31</Paragraphs>
  <ScaleCrop>false</ScaleCrop>
  <Company/>
  <LinksUpToDate>false</LinksUpToDate>
  <CharactersWithSpaces>15832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Junior</dc:creator>
  <cp:lastModifiedBy>VILELA DE SOUSA</cp:lastModifiedBy>
  <cp:revision>3</cp:revision>
  <cp:lastPrinted>2025-09-20T11:27:00Z</cp:lastPrinted>
  <dcterms:created xsi:type="dcterms:W3CDTF">2025-10-24T10:20:00Z</dcterms:created>
  <dcterms:modified xsi:type="dcterms:W3CDTF">2025-11-03T20:09:00Z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0B3C7D21EC554D52915BF5CA525AC833_12</vt:lpwstr>
  </property>
</Properties>
</file>